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484b024b158c29a82e1dd951601f1ea6edc000a"/>
    <w:p>
      <w:pPr>
        <w:pStyle w:val="Heading1"/>
      </w:pPr>
      <w:r>
        <w:t xml:space="preserve">Abstract Academic: The Role of Education Administrators in the United States Chicago Context</w:t>
      </w:r>
    </w:p>
    <w:p>
      <w:pPr>
        <w:pStyle w:val="FirstParagraph"/>
      </w:pPr>
      <w:r>
        <w:t xml:space="preserve">The role of</w:t>
      </w:r>
      <w:r>
        <w:t xml:space="preserve"> </w:t>
      </w:r>
      <w:r>
        <w:rPr>
          <w:bCs/>
          <w:b/>
        </w:rPr>
        <w:t xml:space="preserve">Education Administrator</w:t>
      </w:r>
      <w:r>
        <w:t xml:space="preserve"> </w:t>
      </w:r>
      <w:r>
        <w:t xml:space="preserve">within the educational ecosystem of the</w:t>
      </w:r>
      <w:r>
        <w:t xml:space="preserve"> </w:t>
      </w:r>
      <w:r>
        <w:rPr>
          <w:bCs/>
          <w:b/>
        </w:rPr>
        <w:t xml:space="preserve">United States Chicago</w:t>
      </w:r>
      <w:r>
        <w:t xml:space="preserve"> </w:t>
      </w:r>
      <w:r>
        <w:t xml:space="preserve">region is a critical yet complex domain that shapes policy implementation, institutional culture, and student outcomes. This academic abstract explores how education administrators in Chicago navigate the unique socio-political landscape of one of America’s most diverse urban centers while striving to meet national educational standards. The focus is on analyzing the challenges, responsibilities, and strategic innovations employed by these leaders to foster equitable access to quality education for students from varying socioeconomic backgrounds.</w:t>
      </w:r>
    </w:p>
    <w:p>
      <w:pPr>
        <w:pStyle w:val="BodyText"/>
      </w:pPr>
      <w:r>
        <w:t xml:space="preserve">Chicago, as a metropolitan hub within the United States, presents a microcosm of national educational priorities and local disparities. The city’s</w:t>
      </w:r>
      <w:r>
        <w:t xml:space="preserve"> </w:t>
      </w:r>
      <w:r>
        <w:rPr>
          <w:bCs/>
          <w:b/>
        </w:rPr>
        <w:t xml:space="preserve">Education Administrator</w:t>
      </w:r>
      <w:r>
        <w:t xml:space="preserve">s operate in an environment marked by racial and economic diversity, systemic inequities, and rapid technological advancements. These leaders are tasked with balancing institutional accountability with community engagement, often under constrained funding models and heightened public scrutiny. Their responsibilities extend beyond curriculum development to include crisis management, stakeholder mediation, and the integration of culturally responsive pedagogy into school systems.</w:t>
      </w:r>
    </w:p>
    <w:p>
      <w:pPr>
        <w:pStyle w:val="BodyText"/>
      </w:pPr>
      <w:r>
        <w:t xml:space="preserve">Key themes in this abstract highlight the transformative strategies employed by</w:t>
      </w:r>
      <w:r>
        <w:t xml:space="preserve"> </w:t>
      </w:r>
      <w:r>
        <w:rPr>
          <w:bCs/>
          <w:b/>
        </w:rPr>
        <w:t xml:space="preserve">Education Administrators</w:t>
      </w:r>
      <w:r>
        <w:t xml:space="preserve"> </w:t>
      </w:r>
      <w:r>
        <w:t xml:space="preserve">in Chicago. First, addressing racial disparities in educational attainment remains a central focus. Administrators have increasingly adopted data-driven approaches to identify and dismantle systemic barriers, such as resource allocation gaps and implicit biases in disciplinary practices. Initiatives like the Chicago Public Schools’ (CPS) equity audit programs exemplify how leadership at the administrative level can institutionalize accountability for racial justice.</w:t>
      </w:r>
    </w:p>
    <w:p>
      <w:pPr>
        <w:pStyle w:val="BodyText"/>
      </w:pPr>
      <w:r>
        <w:t xml:space="preserve">Second,</w:t>
      </w:r>
      <w:r>
        <w:t xml:space="preserve"> </w:t>
      </w:r>
      <w:r>
        <w:rPr>
          <w:bCs/>
          <w:b/>
        </w:rPr>
        <w:t xml:space="preserve">Education Administrators</w:t>
      </w:r>
      <w:r>
        <w:t xml:space="preserve"> </w:t>
      </w:r>
      <w:r>
        <w:t xml:space="preserve">in Chicago are pivotal in implementing policies that align with national educational standards while adapting them to local needs. The Common Core State Standards, for instance, require administrators to reconcile standardized testing requirements with the diverse learning needs of students. This balance is particularly challenging in neighborhoods where poverty rates and limited access to early childhood education create significant achievement gaps.</w:t>
      </w:r>
    </w:p>
    <w:p>
      <w:pPr>
        <w:pStyle w:val="BodyText"/>
      </w:pPr>
      <w:r>
        <w:t xml:space="preserve">A third critical area is the integration of technology into classrooms. As part of broader national trends toward digital literacy, Chicago’s</w:t>
      </w:r>
      <w:r>
        <w:t xml:space="preserve"> </w:t>
      </w:r>
      <w:r>
        <w:rPr>
          <w:bCs/>
          <w:b/>
        </w:rPr>
        <w:t xml:space="preserve">Education Administrators</w:t>
      </w:r>
      <w:r>
        <w:t xml:space="preserve"> </w:t>
      </w:r>
      <w:r>
        <w:t xml:space="preserve">have spearheaded initiatives such as 1:1 device programs and virtual learning platforms. However, these efforts face obstacles like infrastructure limitations in underserved areas and the need for ongoing professional development to support educators in leveraging technology effectively.</w:t>
      </w:r>
    </w:p>
    <w:p>
      <w:pPr>
        <w:pStyle w:val="BodyText"/>
      </w:pPr>
      <w:r>
        <w:t xml:space="preserve">The role of</w:t>
      </w:r>
      <w:r>
        <w:t xml:space="preserve"> </w:t>
      </w:r>
      <w:r>
        <w:rPr>
          <w:bCs/>
          <w:b/>
        </w:rPr>
        <w:t xml:space="preserve">Education Administrators</w:t>
      </w:r>
      <w:r>
        <w:t xml:space="preserve"> </w:t>
      </w:r>
      <w:r>
        <w:t xml:space="preserve">also extends to fostering collaboration among stakeholders, including parents, teachers, community organizations, and local government agencies. In Chicago’s fragmented educational landscape—where public schools often compete with charter institutions—administrators must act as mediators to ensure that all parties share a commitment to student success. This requires strong interpersonal skills and the ability to navigate political complexities at both the district and municipal levels.</w:t>
      </w:r>
    </w:p>
    <w:p>
      <w:pPr>
        <w:pStyle w:val="BodyText"/>
      </w:pPr>
      <w:r>
        <w:t xml:space="preserve">Notably, the pandemic has intensified the demands on</w:t>
      </w:r>
      <w:r>
        <w:t xml:space="preserve"> </w:t>
      </w:r>
      <w:r>
        <w:rPr>
          <w:bCs/>
          <w:b/>
        </w:rPr>
        <w:t xml:space="preserve">Education Administrators</w:t>
      </w:r>
      <w:r>
        <w:t xml:space="preserve">, forcing them to pivot rapidly between in-person, hybrid, and fully remote learning models. In Chicago Public Schools, administrators played a crucial role in distributing technology to students without home internet access and in designing mental health support systems for learners impacted by social isolation. These actions underscore the adaptability required of leaders in an era of unprecedented uncertainty.</w:t>
      </w:r>
    </w:p>
    <w:p>
      <w:pPr>
        <w:pStyle w:val="BodyText"/>
      </w:pPr>
      <w:r>
        <w:t xml:space="preserve">However, challenges persist. The</w:t>
      </w:r>
      <w:r>
        <w:t xml:space="preserve"> </w:t>
      </w:r>
      <w:r>
        <w:rPr>
          <w:bCs/>
          <w:b/>
        </w:rPr>
        <w:t xml:space="preserve">Education Administrator</w:t>
      </w:r>
      <w:r>
        <w:t xml:space="preserve"> </w:t>
      </w:r>
      <w:r>
        <w:t xml:space="preserve">position is often fraught with high turnover rates, burnout risks, and limited resources. In Chicago, where teacher retention is already a pressing issue, administrators must also advocate for their staff while maintaining instructional quality. Furthermore, the rise of political polarization has created tensions between progressive educational reforms and conservative policy agendas at the state level.</w:t>
      </w:r>
    </w:p>
    <w:p>
      <w:pPr>
        <w:pStyle w:val="BodyText"/>
      </w:pPr>
      <w:r>
        <w:t xml:space="preserve">This abstract argues that</w:t>
      </w:r>
      <w:r>
        <w:t xml:space="preserve"> </w:t>
      </w:r>
      <w:r>
        <w:rPr>
          <w:bCs/>
          <w:b/>
        </w:rPr>
        <w:t xml:space="preserve">Education Administrators</w:t>
      </w:r>
      <w:r>
        <w:t xml:space="preserve"> </w:t>
      </w:r>
      <w:r>
        <w:t xml:space="preserve">in the</w:t>
      </w:r>
      <w:r>
        <w:t xml:space="preserve"> </w:t>
      </w:r>
      <w:r>
        <w:rPr>
          <w:bCs/>
          <w:b/>
        </w:rPr>
        <w:t xml:space="preserve">United States Chicago</w:t>
      </w:r>
      <w:r>
        <w:t xml:space="preserve"> </w:t>
      </w:r>
      <w:r>
        <w:t xml:space="preserve">context are not merely policymakers or managers but agents of social change. Their work is foundational to addressing systemic inequities, fostering innovation, and ensuring that all students—regardless of zip code—have access to opportunities for growth. To achieve these goals, administrators must continue to prioritize professional development, community partnerships, and evidence-based practices while advocating for policies that reflect the needs of Chicago’s diverse population.</w:t>
      </w:r>
    </w:p>
    <w:p>
      <w:pPr>
        <w:pStyle w:val="BodyText"/>
      </w:pPr>
      <w:r>
        <w:t xml:space="preserve">In conclusion, the</w:t>
      </w:r>
      <w:r>
        <w:t xml:space="preserve"> </w:t>
      </w:r>
      <w:r>
        <w:rPr>
          <w:bCs/>
          <w:b/>
        </w:rPr>
        <w:t xml:space="preserve">Education Administrator</w:t>
      </w:r>
      <w:r>
        <w:t xml:space="preserve"> </w:t>
      </w:r>
      <w:r>
        <w:t xml:space="preserve">in</w:t>
      </w:r>
      <w:r>
        <w:t xml:space="preserve"> </w:t>
      </w:r>
      <w:r>
        <w:rPr>
          <w:bCs/>
          <w:b/>
        </w:rPr>
        <w:t xml:space="preserve">United States Chicago</w:t>
      </w:r>
      <w:r>
        <w:t xml:space="preserve"> </w:t>
      </w:r>
      <w:r>
        <w:t xml:space="preserve">occupies a unique position at the intersection of local challenges and national educational priorities. By examining their strategies, challenges, and contributions, this abstract provides insight into how leadership in urban education can drive progress in an increasingly complex society. The lessons learned from Chicago’s administrators may serve as a model for other cities grappling with similar issues of equity, innovation, and institutional resilience.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United States Chicago</dc:title>
  <dc:creator/>
  <dc:language>en</dc:language>
  <cp:keywords/>
  <dcterms:created xsi:type="dcterms:W3CDTF">2026-07-21T10:41:19Z</dcterms:created>
  <dcterms:modified xsi:type="dcterms:W3CDTF">2026-07-21T10:41:19Z</dcterms:modified>
</cp:coreProperties>
</file>

<file path=docProps/custom.xml><?xml version="1.0" encoding="utf-8"?>
<Properties xmlns="http://schemas.openxmlformats.org/officeDocument/2006/custom-properties" xmlns:vt="http://schemas.openxmlformats.org/officeDocument/2006/docPropsVTypes"/>
</file>