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94153c1a6db74b555c684a483b389de6a17b2f7"/>
    <w:p>
      <w:pPr>
        <w:pStyle w:val="Heading1"/>
      </w:pPr>
      <w:r>
        <w:t xml:space="preserve">Abstract Academic Document: The Role of a Financial Analyst in Belgium, Brussels</w:t>
      </w:r>
    </w:p>
    <w:p>
      <w:pPr>
        <w:pStyle w:val="FirstParagraph"/>
      </w:pPr>
      <w:r>
        <w:t xml:space="preserve">The role of a Financial Analyst in the context of Belgium’s capital, Brussels, is a subject that warrants rigorous academic exploration due to the city’s unique position as both an economic and political hub within the European Union (EU). This abstract delves into the multifaceted responsibilities, challenges, and opportunities associated with being a Financial Analyst in Brussels. As a nexus of international finance and policy-making, Belgium Brussels presents a dynamic environment where financial analysts must navigate complex regulatory frameworks, multilingual business practices, and cross-border economic dynamics. The academic analysis presented here is grounded in the intersection of financial theory, local regulatory contexts, and the socio-economic characteristics of Brussels.</w:t>
      </w:r>
    </w:p>
    <w:bookmarkStart w:id="20" w:name="X130d782a5a67b0052c71c1f36293f164fb44774"/>
    <w:p>
      <w:pPr>
        <w:pStyle w:val="Heading2"/>
      </w:pPr>
      <w:r>
        <w:t xml:space="preserve">Contextualizing Financial Analysis in Belgium Brussels</w:t>
      </w:r>
    </w:p>
    <w:p>
      <w:pPr>
        <w:pStyle w:val="FirstParagraph"/>
      </w:pPr>
      <w:r>
        <w:t xml:space="preserve">Brussels is not merely a city; it is a microcosm of Europe’s financial landscape. Hosting institutions such as the European Commission, the European Central Bank (ECB), and numerous international corporations, Brussels serves as a critical node for financial decision-making and policy formulation. For Financial Analysts operating in this region, understanding the interplay between local economic indicators (such as Belgium’s GDP growth rates or inflation trends) and EU-wide policies is essential. The academic perspective here emphasizes how Financial Analysts in Brussels must integrate both macroeconomic and microeconomic data to provide actionable insights for organizations ranging from multinational corporations to public sector entities.</w:t>
      </w:r>
    </w:p>
    <w:p>
      <w:pPr>
        <w:pStyle w:val="BodyText"/>
      </w:pPr>
      <w:r>
        <w:t xml:space="preserve">The importance of the Financial Analyst role in Brussels cannot be overstated. With over 120,000 financial professionals employed in the region (as per 2023 data from the Belgian Federal Public Service Economy), the demand for skilled analysts is driven by Belgium’s status as a financial services leader within Europe. This abstract underscores how Financial Analysts contribute to strategic decision-making in sectors such as banking, investment, risk management, and corporate finance. Their work directly impacts economic stability, regulatory compliance, and competitive advantage in an increasingly globalized market.</w:t>
      </w:r>
    </w:p>
    <w:bookmarkEnd w:id="20"/>
    <w:bookmarkStart w:id="21" w:name="X9546084dae6bf1aa6cf0d8ba045b54a482c497b"/>
    <w:p>
      <w:pPr>
        <w:pStyle w:val="Heading2"/>
      </w:pPr>
      <w:r>
        <w:t xml:space="preserve">Key Responsibilities of a Financial Analyst in Brussels</w:t>
      </w:r>
    </w:p>
    <w:p>
      <w:pPr>
        <w:pStyle w:val="FirstParagraph"/>
      </w:pPr>
      <w:r>
        <w:t xml:space="preserve">A Financial Analyst in Belgium Brussels is tasked with a broad spectrum of responsibilities that reflect the city’s unique economic ecosystem. These include:</w:t>
      </w:r>
    </w:p>
    <w:p>
      <w:pPr>
        <w:numPr>
          <w:ilvl w:val="0"/>
          <w:numId w:val="1001"/>
        </w:numPr>
        <w:pStyle w:val="Compact"/>
      </w:pPr>
      <w:r>
        <w:rPr>
          <w:bCs/>
          <w:b/>
        </w:rPr>
        <w:t xml:space="preserve">Data Analysis and Forecasting:</w:t>
      </w:r>
      <w:r>
        <w:t xml:space="preserve"> </w:t>
      </w:r>
      <w:r>
        <w:t xml:space="preserve">Utilizing advanced statistical tools and financial modeling techniques to analyze economic trends, predict market movements, and assess investment opportunities.</w:t>
      </w:r>
    </w:p>
    <w:p>
      <w:pPr>
        <w:numPr>
          <w:ilvl w:val="0"/>
          <w:numId w:val="1001"/>
        </w:numPr>
        <w:pStyle w:val="Compact"/>
      </w:pPr>
      <w:r>
        <w:rPr>
          <w:bCs/>
          <w:b/>
        </w:rPr>
        <w:t xml:space="preserve">Regulatory Compliance:</w:t>
      </w:r>
      <w:r>
        <w:t xml:space="preserve"> </w:t>
      </w:r>
      <w:r>
        <w:t xml:space="preserve">Ensuring adherence to EU regulations such as the Basel III framework, Solvency II directives, and GDPR compliance in financial data management.</w:t>
      </w:r>
    </w:p>
    <w:p>
      <w:pPr>
        <w:numPr>
          <w:ilvl w:val="0"/>
          <w:numId w:val="1001"/>
        </w:numPr>
        <w:pStyle w:val="Compact"/>
      </w:pPr>
      <w:r>
        <w:rPr>
          <w:bCs/>
          <w:b/>
        </w:rPr>
        <w:t xml:space="preserve">Cross-Border Financial Planning:</w:t>
      </w:r>
      <w:r>
        <w:t xml:space="preserve"> </w:t>
      </w:r>
      <w:r>
        <w:t xml:space="preserve">Facilitating transactions across multiple currencies (e.g., EUR) while considering Belgium’s role as a gateway to the Eurozone.</w:t>
      </w:r>
    </w:p>
    <w:p>
      <w:pPr>
        <w:numPr>
          <w:ilvl w:val="0"/>
          <w:numId w:val="1001"/>
        </w:numPr>
        <w:pStyle w:val="Compact"/>
      </w:pPr>
      <w:r>
        <w:rPr>
          <w:bCs/>
          <w:b/>
        </w:rPr>
        <w:t xml:space="preserve">Policy Advocacy:</w:t>
      </w:r>
      <w:r>
        <w:t xml:space="preserve"> </w:t>
      </w:r>
      <w:r>
        <w:t xml:space="preserve">Collaborating with EU institutions to analyze the financial implications of proposed legislation, such as tax reforms or trade agreements.</w:t>
      </w:r>
    </w:p>
    <w:p>
      <w:pPr>
        <w:pStyle w:val="FirstParagraph"/>
      </w:pPr>
      <w:r>
        <w:t xml:space="preserve">The academic analysis here highlights how these responsibilities are tailored to Brussels’ specific context. For instance, Financial Analysts must often work in multilingual teams (French, Dutch, and English being predominant) and interpret EU-wide financial data that influences national policies. This requires not only technical expertise but also a deep understanding of the socio-political environment.</w:t>
      </w:r>
    </w:p>
    <w:bookmarkEnd w:id="21"/>
    <w:bookmarkStart w:id="22" w:name="X93d796e691de2e4f329ea9b73432afafe1681f3"/>
    <w:p>
      <w:pPr>
        <w:pStyle w:val="Heading2"/>
      </w:pPr>
      <w:r>
        <w:t xml:space="preserve">Challenges Facing Financial Analysts in Belgium Brussels</w:t>
      </w:r>
    </w:p>
    <w:p>
      <w:pPr>
        <w:pStyle w:val="FirstParagraph"/>
      </w:pPr>
      <w:r>
        <w:t xml:space="preserve">The academic discourse on this topic must address the challenges inherent to practicing as a Financial Analyst in Brussels. These include:</w:t>
      </w:r>
    </w:p>
    <w:p>
      <w:pPr>
        <w:numPr>
          <w:ilvl w:val="0"/>
          <w:numId w:val="1002"/>
        </w:numPr>
        <w:pStyle w:val="Compact"/>
      </w:pPr>
      <w:r>
        <w:rPr>
          <w:bCs/>
          <w:b/>
        </w:rPr>
        <w:t xml:space="preserve">Regulatory Complexity:</w:t>
      </w:r>
      <w:r>
        <w:t xml:space="preserve"> </w:t>
      </w:r>
      <w:r>
        <w:t xml:space="preserve">Navigating the overlapping layers of EU, national, and regional regulations can be daunting for analysts, requiring continuous upskilling.</w:t>
      </w:r>
    </w:p>
    <w:p>
      <w:pPr>
        <w:numPr>
          <w:ilvl w:val="0"/>
          <w:numId w:val="1002"/>
        </w:numPr>
        <w:pStyle w:val="Compact"/>
      </w:pPr>
      <w:r>
        <w:rPr>
          <w:bCs/>
          <w:b/>
        </w:rPr>
        <w:t xml:space="preserve">Cultural Diversity:</w:t>
      </w:r>
      <w:r>
        <w:t xml:space="preserve"> </w:t>
      </w:r>
      <w:r>
        <w:t xml:space="preserve">The multicultural nature of Brussels necessitates strong intercultural communication skills to collaborate effectively with stakeholders from diverse backgrounds.</w:t>
      </w:r>
    </w:p>
    <w:p>
      <w:pPr>
        <w:numPr>
          <w:ilvl w:val="0"/>
          <w:numId w:val="1002"/>
        </w:numPr>
        <w:pStyle w:val="Compact"/>
      </w:pPr>
      <w:r>
        <w:rPr>
          <w:bCs/>
          <w:b/>
        </w:rPr>
        <w:t xml:space="preserve">Economic Volatility:</w:t>
      </w:r>
      <w:r>
        <w:t xml:space="preserve"> </w:t>
      </w:r>
      <w:r>
        <w:t xml:space="preserve">Belgium’s economy is sensitive to EU-wide crises (e.g., the 2008 financial crash or recent energy price shocks), demanding adaptability in analytical approaches.</w:t>
      </w:r>
    </w:p>
    <w:p>
      <w:pPr>
        <w:numPr>
          <w:ilvl w:val="0"/>
          <w:numId w:val="1002"/>
        </w:numPr>
        <w:pStyle w:val="Compact"/>
      </w:pPr>
      <w:r>
        <w:rPr>
          <w:bCs/>
          <w:b/>
        </w:rPr>
        <w:t xml:space="preserve">Talent Competition:</w:t>
      </w:r>
      <w:r>
        <w:t xml:space="preserve"> </w:t>
      </w:r>
      <w:r>
        <w:t xml:space="preserve">The concentration of international firms in Brussels intensifies competition for top-tier Financial Analysts, emphasizing the need for specialized qualifications and certifications (e.g., CFA, ACA).</w:t>
      </w:r>
    </w:p>
    <w:p>
      <w:pPr>
        <w:pStyle w:val="FirstParagraph"/>
      </w:pPr>
      <w:r>
        <w:t xml:space="preserve">The academic framework presented here argues that these challenges are not insurmountable but rather opportunities for innovation. For example, the integration of artificial intelligence (AI) and machine learning in financial modeling has been increasingly adopted by analysts in Brussels to enhance predictive accuracy and automate compliance checks.</w:t>
      </w:r>
    </w:p>
    <w:bookmarkEnd w:id="22"/>
    <w:bookmarkStart w:id="23" w:name="academic-relevance-and-future-trends"/>
    <w:p>
      <w:pPr>
        <w:pStyle w:val="Heading2"/>
      </w:pPr>
      <w:r>
        <w:t xml:space="preserve">Academic Relevance and Future Trends</w:t>
      </w:r>
    </w:p>
    <w:p>
      <w:pPr>
        <w:pStyle w:val="FirstParagraph"/>
      </w:pPr>
      <w:r>
        <w:t xml:space="preserve">This abstract academic document underscores the importance of studying Financial Analysts within the specific context of Belgium Brussels. The region’s unique combination of economic influence, regulatory complexity, and cultural diversity creates a fertile ground for academic research into financial practices. Future trends in this field include:</w:t>
      </w:r>
    </w:p>
    <w:p>
      <w:pPr>
        <w:numPr>
          <w:ilvl w:val="0"/>
          <w:numId w:val="1003"/>
        </w:numPr>
        <w:pStyle w:val="Compact"/>
      </w:pPr>
      <w:r>
        <w:rPr>
          <w:bCs/>
          <w:b/>
        </w:rPr>
        <w:t xml:space="preserve">Green Finance:</w:t>
      </w:r>
      <w:r>
        <w:t xml:space="preserve"> </w:t>
      </w:r>
      <w:r>
        <w:t xml:space="preserve">As Belgium aims to meet EU climate targets (e.g., the Green Deal), Financial Analysts are increasingly involved in ESG (Environmental, Social, Governance) impact assessments.</w:t>
      </w:r>
    </w:p>
    <w:p>
      <w:pPr>
        <w:numPr>
          <w:ilvl w:val="0"/>
          <w:numId w:val="1003"/>
        </w:numPr>
        <w:pStyle w:val="Compact"/>
      </w:pPr>
      <w:r>
        <w:rPr>
          <w:bCs/>
          <w:b/>
        </w:rPr>
        <w:t xml:space="preserve">Digital Transformation:</w:t>
      </w:r>
      <w:r>
        <w:t xml:space="preserve"> </w:t>
      </w:r>
      <w:r>
        <w:t xml:space="preserve">The adoption of blockchain technology and fintech solutions is reshaping traditional financial analysis methods in Brussels.</w:t>
      </w:r>
    </w:p>
    <w:p>
      <w:pPr>
        <w:numPr>
          <w:ilvl w:val="0"/>
          <w:numId w:val="1003"/>
        </w:numPr>
        <w:pStyle w:val="Compact"/>
      </w:pPr>
      <w:r>
        <w:rPr>
          <w:bCs/>
          <w:b/>
        </w:rPr>
        <w:t xml:space="preserve">Globalization and Localization:</w:t>
      </w:r>
      <w:r>
        <w:t xml:space="preserve"> </w:t>
      </w:r>
      <w:r>
        <w:t xml:space="preserve">Balancing the need to align with global financial standards while addressing Belgium’s distinct economic priorities remains a key research area.</w:t>
      </w:r>
    </w:p>
    <w:p>
      <w:pPr>
        <w:pStyle w:val="FirstParagraph"/>
      </w:pPr>
      <w:r>
        <w:t xml:space="preserve">The academic perspective here also emphasizes the role of educational institutions in Brussels, such as Vrije Universiteit Brussel (VUB) and Université Libre de Bruxelles (ULB), in producing professionals equipped to meet the demands of this evolving field. Partnerships between academia and industry are critical to ensuring that Financial Analysts remain at the forefront of innovation.</w:t>
      </w:r>
    </w:p>
    <w:bookmarkEnd w:id="23"/>
    <w:bookmarkStart w:id="24" w:name="conclusion"/>
    <w:p>
      <w:pPr>
        <w:pStyle w:val="Heading2"/>
      </w:pPr>
      <w:r>
        <w:t xml:space="preserve">Conclusion</w:t>
      </w:r>
    </w:p>
    <w:p>
      <w:pPr>
        <w:pStyle w:val="FirstParagraph"/>
      </w:pPr>
      <w:r>
        <w:t xml:space="preserve">In summary, the role of a Financial Analyst in Belgium Brussels is a subject of profound academic interest due to its intersection with economic policy, regulatory frameworks, and global financial practices. This abstract has highlighted the unique responsibilities, challenges, and future trajectories of Financial Analysts operating in this region. As Brussels continues to evolve as a financial epicenter within Europe, the study of its Financial Analysts will remain integral to understanding both local and global economic dynamics.</w:t>
      </w:r>
    </w:p>
    <w:p>
      <w:pPr>
        <w:pStyle w:val="BodyText"/>
      </w:pPr>
      <w:r>
        <w:t xml:space="preserve">By addressing the specificities of Belgium Brussels—such as its multilingual environment, EU-centric policies, and cross-border economic networks—this academic abstract provides a comprehensive lens through which to evaluate the profession. It is hoped that this analysis contributes to further research on financial practices in one of Europe’s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Belgium Brussels</dc:title>
  <dc:creator/>
  <dc:language>en</dc:language>
  <cp:keywords/>
  <dcterms:created xsi:type="dcterms:W3CDTF">2026-07-21T09:48:04Z</dcterms:created>
  <dcterms:modified xsi:type="dcterms:W3CDTF">2026-07-21T09:48:04Z</dcterms:modified>
</cp:coreProperties>
</file>

<file path=docProps/custom.xml><?xml version="1.0" encoding="utf-8"?>
<Properties xmlns="http://schemas.openxmlformats.org/officeDocument/2006/custom-properties" xmlns:vt="http://schemas.openxmlformats.org/officeDocument/2006/docPropsVTypes"/>
</file>