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Colombia</w:t>
      </w:r>
      <w:r>
        <w:t xml:space="preserve"> </w:t>
      </w:r>
      <w:r>
        <w:t xml:space="preserve">Bogotá</w:t>
      </w:r>
    </w:p>
    <w:p>
      <w:pPr>
        <w:pStyle w:val="FirstParagraph"/>
      </w:pPr>
      <w:r>
        <w:t xml:space="preserve">: The role of a</w:t>
      </w:r>
      <w:r>
        <w:t xml:space="preserve"> </w:t>
      </w:r>
      <w:r>
        <w:t xml:space="preserve">) in the dynamic economic landscape of</w:t>
      </w:r>
      <w:r>
        <w:t xml:space="preserve"> </w:t>
      </w:r>
      <w:r>
        <w:t xml:space="preserve">) has gained increasing significance as the city solidifies its position as a regional financial hub. This abstract academic document explores the evolving responsibilities, challenges, and opportunities faced by Financial Analysts in Colombia’s capital, emphasizing their critical contribution to economic stability, corporate decision-making, and policy formulation. The study contextualizes these roles within Bogotá’s unique socio-economic environment while addressing the intersection of global financial trends and local regulatory frameworks.</w:t>
      </w:r>
    </w:p>
    <w:p>
      <w:pPr>
        <w:pStyle w:val="BodyText"/>
      </w:pPr>
      <w:r>
        <w:t xml:space="preserve">Bogotá, as the political, economic, and cultural center of Colombia, has emerged as a key player in Latin America’s financial sector. With its strategic location, growing international trade networks, and a robust ecosystem of banks, multinational corporations (MNCs), and emerging startups, the city demands highly skilled Financial Analysts to navigate complexities such as currency fluctuations (particularly the Colombian peso), inflationary pressures, and regulatory compliance under entities like the Superintendencia Financiera de Colombia. This document underscores how Financial Analysts in Bogotá are pivotal in addressing these challenges through data-driven strategies, risk assessment models, and financial forecasting.</w:t>
      </w:r>
    </w:p>
    <w:p>
      <w:pPr>
        <w:pStyle w:val="BodyText"/>
      </w:pPr>
      <w:r>
        <w:t xml:space="preserve">The role of a Financial Analyst extends beyond traditional budgeting and reporting. In</w:t>
      </w:r>
      <w:r>
        <w:t xml:space="preserve"> </w:t>
      </w:r>
      <w:r>
        <w:t xml:space="preserve">, they are increasingly tasked with analyzing macroeconomic indicators (e.g., GDP growth, trade balances) to advise firms on investment opportunities or risk mitigation. For instance, the rise of extractive industries and agricultural exports in Colombia necessitates analysts who can evaluate sector-specific risks while aligning corporate goals with national economic policies. Additionally, Bogotá’s proximity to international markets and its role as a regional trade gateway demand expertise in cross-border financial operations, tax implications for foreign investments, and compliance with International Financial Reporting Standards (IFRS).</w:t>
      </w:r>
    </w:p>
    <w:p>
      <w:pPr>
        <w:pStyle w:val="BodyText"/>
      </w:pPr>
      <w:r>
        <w:t xml:space="preserve">The document highlights the critical importance of technological integration in the work of Financial Analysts within</w:t>
      </w:r>
      <w:r>
        <w:t xml:space="preserve"> </w:t>
      </w:r>
      <w:r>
        <w:t xml:space="preserve">. The proliferation of fintech innovations, such as digital banking platforms and blockchain-based transactions, has transformed traditional financial practices. Analysts now leverage tools like Python, R, and Excel for predictive modeling while utilizing cloud-based systems for real-time data analysis. This shift is particularly pronounced in Bogotá’s corporate sector, where firms are adopting AI-driven analytics to optimize supply chain costs or assess credit risks in a market still recovering from historical economic shocks (e.g., the 2008 crisis, pandemic-related disruptions).</w:t>
      </w:r>
    </w:p>
    <w:p>
      <w:pPr>
        <w:pStyle w:val="BodyText"/>
      </w:pPr>
      <w:r>
        <w:t xml:space="preserve">However, the role of a Financial Analyst in</w:t>
      </w:r>
      <w:r>
        <w:t xml:space="preserve"> </w:t>
      </w:r>
      <w:r>
        <w:t xml:space="preserve"> </w:t>
      </w:r>
      <w:r>
        <w:t xml:space="preserve">is not without challenges. The city’s diverse economy—spanning sectors like agriculture, energy, and technology—requires analysts to possess interdisciplinary knowledge. For example, an analyst advising a coffee-exporting firm must understand global commodity price trends while ensuring compliance with Colombia’s environmental regulations (e.g., those governing deforestation in coffee-growing regions). Furthermore, the political instability in parts of Colombia and its impact on trade routes necessitate scenarios where Financial Analysts balance short-term profitability with long-term strategic planning.</w:t>
      </w:r>
    </w:p>
    <w:p>
      <w:pPr>
        <w:pStyle w:val="BodyText"/>
      </w:pPr>
      <w:r>
        <w:t xml:space="preserve">Educational and professional development frameworks for Financial Analysts in</w:t>
      </w:r>
      <w:r>
        <w:t xml:space="preserve"> </w:t>
      </w:r>
      <w:r>
        <w:t xml:space="preserve"> </w:t>
      </w:r>
      <w:r>
        <w:t xml:space="preserve">are also explored. Institutions such as Universidad de los Andes, Pontificia Universidad Javeriana, and Universidad Nacional de Colombia offer specialized programs in finance, economics, and data science. Professional certifications like the Chartered Financial Analyst (CFA) or Certified Public Accountant (CPA) are increasingly valued in Bogotá’s job market. The document emphasizes the need for continuous learning to keep pace with regulatory changes, such as those introduced by Colombia’s Ministry of Finance or the Basel III accords affecting local banks.</w:t>
      </w:r>
    </w:p>
    <w:p>
      <w:pPr>
        <w:pStyle w:val="BodyText"/>
      </w:pPr>
      <w:r>
        <w:t xml:space="preserve">A unique aspect of Financial Analysts in</w:t>
      </w:r>
      <w:r>
        <w:t xml:space="preserve"> </w:t>
      </w:r>
      <w:r>
        <w:t xml:space="preserve"> </w:t>
      </w:r>
      <w:r>
        <w:t xml:space="preserve">is their role in supporting social and environmental sustainability initiatives. As global investors prioritize ESG (Environmental, Social, Governance) criteria, analysts are tasked with evaluating the financial implications of corporate social responsibility (CSR) projects. For instance, a Financial Analyst might assess the viability of renewable energy investments in Bogotá’s metropolitan area or analyze the cost-benefit ratios of microfinance programs targeting Colombia’s rural populations. This aligns with Bogotá’s broader goals of reducing inequality and promoting inclusive growth.</w:t>
      </w:r>
    </w:p>
    <w:p>
      <w:pPr>
        <w:pStyle w:val="BodyText"/>
      </w:pPr>
      <w:r>
        <w:t xml:space="preserve">The study also addresses gender diversity and inclusion within Financial Analyst roles in</w:t>
      </w:r>
      <w:r>
        <w:t xml:space="preserve"> </w:t>
      </w:r>
      <w:r>
        <w:t xml:space="preserve">. While the field has historically been male-dominated, there is a growing push to increase representation of women in leadership positions. Organizations like the Colombian Association of Finance Professionals (ACFP) are advocating for policies that promote equity, such as mentorship programs and flexible work arrangements. This aligns with broader societal trends in Bogotá toward gender equality, reflecting the city’s progressive values.</w:t>
      </w:r>
    </w:p>
    <w:p>
      <w:pPr>
        <w:pStyle w:val="BodyText"/>
      </w:pPr>
      <w:r>
        <w:t xml:space="preserve">In conclusion, this</w:t>
      </w:r>
      <w:r>
        <w:t xml:space="preserve"> </w:t>
      </w:r>
      <w:r>
        <w:t xml:space="preserve"> </w:t>
      </w:r>
      <w:r>
        <w:t xml:space="preserve">underscores the indispensable role of</w:t>
      </w:r>
      <w:r>
        <w:t xml:space="preserve"> </w:t>
      </w:r>
      <w:r>
        <w:t xml:space="preserve">s in driving economic resilience and innovation within</w:t>
      </w:r>
      <w:r>
        <w:t xml:space="preserve"> </w:t>
      </w:r>
      <w:r>
        <w:t xml:space="preserve">. By analyzing macroeconomic trends, leveraging technology, and addressing both local and global challenges, these professionals contribute to Bogotá’s emergence as a financial leader in Latin America. Their work not only supports corporate objectives but also aligns with national priorities of sustainable development and economic diversification. Future research could explore the impact of emerging technologies on the profession or compare training programs in Bogotá with those in other regional financial hubs like Santiago, Chile, or Mexico City.</w:t>
      </w:r>
    </w:p>
    <w:p>
      <w:pPr>
        <w:pStyle w:val="BodyText"/>
      </w:pPr>
      <w:r>
        <w:t xml:space="preserve">The document serves as a foundational reference for policymakers, educational institutions, and corporate stakeholders seeking to enhance the capabilities of Financial Analysts in Colombia’s capital. It emphasizes that as Bogotá continues to evolve into a global economic nexus, the expertise and adaptability of its Financial Analysts will remain central to achieving long-term prosperity.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Colombia Bogotá</dc:title>
  <dc:creator/>
  <cp:keywords/>
  <dcterms:created xsi:type="dcterms:W3CDTF">2026-07-23T09:33:05Z</dcterms:created>
  <dcterms:modified xsi:type="dcterms:W3CDTF">2026-07-23T09:33:05Z</dcterms:modified>
</cp:coreProperties>
</file>

<file path=docProps/custom.xml><?xml version="1.0" encoding="utf-8"?>
<Properties xmlns="http://schemas.openxmlformats.org/officeDocument/2006/custom-properties" xmlns:vt="http://schemas.openxmlformats.org/officeDocument/2006/docPropsVTypes"/>
</file>