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dd3b3ecef05df9460d4c0bb53574073dab4252c"/>
    <w:p>
      <w:pPr>
        <w:pStyle w:val="Heading1"/>
      </w:pPr>
      <w:r>
        <w:t xml:space="preserve">Abstract Academic Document: The Role of Financial Analysts in Germany Frankfurt</w:t>
      </w:r>
    </w:p>
    <w:p>
      <w:pPr>
        <w:pStyle w:val="FirstParagraph"/>
      </w:pPr>
      <w:r>
        <w:rPr>
          <w:bCs/>
          <w:b/>
        </w:rPr>
        <w:t xml:space="preserve">Abstract academic</w:t>
      </w:r>
      <w:r>
        <w:t xml:space="preserve"> </w:t>
      </w:r>
      <w:r>
        <w:t xml:space="preserve">research on the professional domain of a</w:t>
      </w:r>
      <w:r>
        <w:t xml:space="preserve"> </w:t>
      </w:r>
      <w:r>
        <w:rPr>
          <w:bCs/>
          <w:b/>
        </w:rPr>
        <w:t xml:space="preserve">Financial Analyst</w:t>
      </w:r>
      <w:r>
        <w:t xml:space="preserve"> </w:t>
      </w:r>
      <w:r>
        <w:t xml:space="preserve">within the context of</w:t>
      </w:r>
      <w:r>
        <w:t xml:space="preserve"> </w:t>
      </w:r>
      <w:r>
        <w:rPr>
          <w:bCs/>
          <w:b/>
        </w:rPr>
        <w:t xml:space="preserve">Germany Frankfurt</w:t>
      </w:r>
      <w:r>
        <w:t xml:space="preserve"> </w:t>
      </w:r>
      <w:r>
        <w:t xml:space="preserve">reveals a critical nexus between financial expertise, regional economic dynamics, and global market integration. This document explores the multifaceted role of Financial Analysts in Frankfurt, Germany’s premier financial hub, emphasizing their significance in shaping strategic business decisions amid a highly regulated and competitive landscape. The analysis is grounded in the unique socio-economic structure of Frankfurt, which serves as a cornerstone for European banking, insurance, and investment services. By examining the responsibilities, challenges, and opportunities faced by Financial Analysts in this region, this abstract provides an academic overview of their contributions to both local economic stability and international financial systems.</w:t>
      </w:r>
    </w:p>
    <w:p>
      <w:pPr>
        <w:pStyle w:val="BodyText"/>
      </w:pPr>
      <w:r>
        <w:rPr>
          <w:bCs/>
          <w:b/>
        </w:rPr>
        <w:t xml:space="preserve">Germany Frankfurt</w:t>
      </w:r>
      <w:r>
        <w:t xml:space="preserve"> </w:t>
      </w:r>
      <w:r>
        <w:t xml:space="preserve">is renowned for its status as the “financial capital of Europe,” hosting institutions such as the European Central Bank (ECB), Deutsche Bundesbank, and numerous multinational banking firms. The city’s prominence in global finance necessitates a robust cadre of Financial Analysts to navigate complex financial instruments, regulatory frameworks, and cross-border transactions. This document underscores how</w:t>
      </w:r>
      <w:r>
        <w:t xml:space="preserve"> </w:t>
      </w:r>
      <w:r>
        <w:rPr>
          <w:bCs/>
          <w:b/>
        </w:rPr>
        <w:t xml:space="preserve">Financial Analysts</w:t>
      </w:r>
      <w:r>
        <w:t xml:space="preserve"> </w:t>
      </w:r>
      <w:r>
        <w:t xml:space="preserve">in Frankfurt act as pivotal intermediaries between corporate entities, regulatory bodies, and international markets. Their work spans financial modeling, risk assessment, investment strategy development, and compliance with EU directives such as the Markets in Financial Instruments Directive (MiFID II) and Basel III capital adequacy requirements.</w:t>
      </w:r>
    </w:p>
    <w:p>
      <w:pPr>
        <w:pStyle w:val="BodyText"/>
      </w:pPr>
      <w:r>
        <w:t xml:space="preserve">The role of a</w:t>
      </w:r>
      <w:r>
        <w:t xml:space="preserve"> </w:t>
      </w:r>
      <w:r>
        <w:rPr>
          <w:bCs/>
          <w:b/>
        </w:rPr>
        <w:t xml:space="preserve">Financial Analyst</w:t>
      </w:r>
      <w:r>
        <w:t xml:space="preserve"> </w:t>
      </w:r>
      <w:r>
        <w:t xml:space="preserve">in Frankfurt is distinguished by its dual focus on precision and adaptability. Financial Analysts must not only interpret macroeconomic trends but also anticipate micro-level disruptions, such as currency fluctuations or geopolitical events affecting European markets. For instance, the 2015 Greek debt crisis underscored the importance of real-time financial analysis in mitigating systemic risks within Germany’s banking sector. Similarly, Frankfurt-based analysts are instrumental in evaluating the impact of EU policies on trade and investment flows, ensuring that firms remain compliant while optimizing profitability.</w:t>
      </w:r>
    </w:p>
    <w:p>
      <w:pPr>
        <w:pStyle w:val="BodyText"/>
      </w:pPr>
      <w:r>
        <w:t xml:space="preserve">Key responsibilities of</w:t>
      </w:r>
      <w:r>
        <w:t xml:space="preserve"> </w:t>
      </w:r>
      <w:r>
        <w:rPr>
          <w:bCs/>
          <w:b/>
        </w:rPr>
        <w:t xml:space="preserve">Financial Analysts</w:t>
      </w:r>
      <w:r>
        <w:t xml:space="preserve"> </w:t>
      </w:r>
      <w:r>
        <w:t xml:space="preserve">in</w:t>
      </w:r>
      <w:r>
        <w:t xml:space="preserve"> </w:t>
      </w:r>
      <w:r>
        <w:rPr>
          <w:bCs/>
          <w:b/>
        </w:rPr>
        <w:t xml:space="preserve">Germany Frankfurt</w:t>
      </w:r>
      <w:r>
        <w:t xml:space="preserve"> </w:t>
      </w:r>
      <w:r>
        <w:t xml:space="preserve">include:</w:t>
      </w:r>
    </w:p>
    <w:p>
      <w:pPr>
        <w:numPr>
          <w:ilvl w:val="0"/>
          <w:numId w:val="1001"/>
        </w:numPr>
        <w:pStyle w:val="Compact"/>
      </w:pPr>
      <w:r>
        <w:rPr>
          <w:iCs/>
          <w:i/>
        </w:rPr>
        <w:t xml:space="preserve">Data Analysis and Forecasting:</w:t>
      </w:r>
      <w:r>
        <w:t xml:space="preserve"> </w:t>
      </w:r>
      <w:r>
        <w:t xml:space="preserve">Utilizing advanced statistical tools and software (e.g., Bloomberg, SAS, Python) to analyze financial data and generate predictive models for corporate decision-making.</w:t>
      </w:r>
    </w:p>
    <w:p>
      <w:pPr>
        <w:numPr>
          <w:ilvl w:val="0"/>
          <w:numId w:val="1001"/>
        </w:numPr>
        <w:pStyle w:val="Compact"/>
      </w:pPr>
      <w:r>
        <w:rPr>
          <w:iCs/>
          <w:i/>
        </w:rPr>
        <w:t xml:space="preserve">Risk Management:</w:t>
      </w:r>
      <w:r>
        <w:t xml:space="preserve"> </w:t>
      </w:r>
      <w:r>
        <w:t xml:space="preserve">Assessing credit risk, market volatility, and liquidity constraints in alignment with EU regulatory standards. This includes stress-testing scenarios for banks under the ECB’s supervision.</w:t>
      </w:r>
    </w:p>
    <w:p>
      <w:pPr>
        <w:numPr>
          <w:ilvl w:val="0"/>
          <w:numId w:val="1001"/>
        </w:numPr>
        <w:pStyle w:val="Compact"/>
      </w:pPr>
      <w:r>
        <w:rPr>
          <w:iCs/>
          <w:i/>
        </w:rPr>
        <w:t xml:space="preserve">Strategic Investment Planning:</w:t>
      </w:r>
      <w:r>
        <w:t xml:space="preserve"> </w:t>
      </w:r>
      <w:r>
        <w:t xml:space="preserve">Advising corporations on capital allocation, mergers and acquisitions (M&amp;A), and portfolio diversification to align with global economic trends.</w:t>
      </w:r>
    </w:p>
    <w:p>
      <w:pPr>
        <w:numPr>
          <w:ilvl w:val="0"/>
          <w:numId w:val="1001"/>
        </w:numPr>
        <w:pStyle w:val="Compact"/>
      </w:pPr>
      <w:r>
        <w:rPr>
          <w:iCs/>
          <w:i/>
        </w:rPr>
        <w:t xml:space="preserve">Regulatory Compliance:</w:t>
      </w:r>
      <w:r>
        <w:t xml:space="preserve"> </w:t>
      </w:r>
      <w:r>
        <w:t xml:space="preserve">Ensuring adherence to German financial laws (e.g., the German Banking Act) and EU directives, which are particularly stringent in Frankfurt due to its role as a European financial hub.</w:t>
      </w:r>
    </w:p>
    <w:p>
      <w:pPr>
        <w:pStyle w:val="FirstParagraph"/>
      </w:pPr>
      <w:r>
        <w:t xml:space="preserve">The academic study of</w:t>
      </w:r>
      <w:r>
        <w:t xml:space="preserve"> </w:t>
      </w:r>
      <w:r>
        <w:rPr>
          <w:bCs/>
          <w:b/>
        </w:rPr>
        <w:t xml:space="preserve">Financial Analysts</w:t>
      </w:r>
      <w:r>
        <w:t xml:space="preserve"> </w:t>
      </w:r>
      <w:r>
        <w:t xml:space="preserve">in Frankfurt also highlights the challenges they face. The city’s competitive environment demands continuous upskilling in areas such as fintech innovations, blockchain technology, and artificial intelligence (AI) applications in finance. Moreover,</w:t>
      </w:r>
      <w:r>
        <w:t xml:space="preserve"> </w:t>
      </w:r>
      <w:r>
        <w:rPr>
          <w:bCs/>
          <w:b/>
        </w:rPr>
        <w:t xml:space="preserve">Germany Frankfurt</w:t>
      </w:r>
      <w:r>
        <w:t xml:space="preserve">’s position as a crossroads for European and global markets requires analysts to manage multilingual communication and cultural nuances when collaborating with international stakeholders. For example, Financial Analysts may work with teams in New York, London, or Tokyo while adhering to Frankfurt’s strict data privacy regulations under the General Data Protection Regulation (GDPR).</w:t>
      </w:r>
    </w:p>
    <w:p>
      <w:pPr>
        <w:pStyle w:val="BodyText"/>
      </w:pPr>
      <w:r>
        <w:t xml:space="preserve">Another critical aspect is the evolving role of</w:t>
      </w:r>
      <w:r>
        <w:t xml:space="preserve"> </w:t>
      </w:r>
      <w:r>
        <w:rPr>
          <w:bCs/>
          <w:b/>
        </w:rPr>
        <w:t xml:space="preserve">Financial Analysts</w:t>
      </w:r>
      <w:r>
        <w:t xml:space="preserve"> </w:t>
      </w:r>
      <w:r>
        <w:t xml:space="preserve">in sustainability and ESG (Environmental, Social, Governance) reporting. As Frankfurt-based institutions increasingly prioritize green finance and ethical investing, analysts are tasked with integrating ESG metrics into financial models. This trend aligns with Germany’s national commitment to achieving net-zero carbon emissions by 2045, as outlined in the Climate Protection Act of 2019.</w:t>
      </w:r>
    </w:p>
    <w:p>
      <w:pPr>
        <w:pStyle w:val="BodyText"/>
      </w:pPr>
      <w:r>
        <w:t xml:space="preserve">Academic research on this topic also emphasizes the educational and professional prerequisites for</w:t>
      </w:r>
      <w:r>
        <w:t xml:space="preserve"> </w:t>
      </w:r>
      <w:r>
        <w:rPr>
          <w:bCs/>
          <w:b/>
        </w:rPr>
        <w:t xml:space="preserve">Financial Analysts</w:t>
      </w:r>
      <w:r>
        <w:t xml:space="preserve"> </w:t>
      </w:r>
      <w:r>
        <w:t xml:space="preserve">in Frankfurt. Most professionals hold advanced degrees (e.g., Master’s or MBA) in finance, economics, or business administration from German universities such as Goethe University Frankfurt or the Frankfurt School of Finance &amp; Management. Additionally, certifications like Chartered Financial Analyst (CFA) and Certified Risk Manager (CRM) are highly valued in the region. The German labor market for</w:t>
      </w:r>
      <w:r>
        <w:t xml:space="preserve"> </w:t>
      </w:r>
      <w:r>
        <w:rPr>
          <w:bCs/>
          <w:b/>
        </w:rPr>
        <w:t xml:space="preserve">Financial Analysts</w:t>
      </w:r>
      <w:r>
        <w:t xml:space="preserve"> </w:t>
      </w:r>
      <w:r>
        <w:t xml:space="preserve">is characterized by a blend of traditional banking institutions and emerging fintech startups, creating diverse career pathways.</w:t>
      </w:r>
    </w:p>
    <w:p>
      <w:pPr>
        <w:pStyle w:val="BodyText"/>
      </w:pPr>
      <w:r>
        <w:t xml:space="preserve">The economic significance of</w:t>
      </w:r>
      <w:r>
        <w:t xml:space="preserve"> </w:t>
      </w:r>
      <w:r>
        <w:rPr>
          <w:bCs/>
          <w:b/>
        </w:rPr>
        <w:t xml:space="preserve">Germany Frankfurt</w:t>
      </w:r>
      <w:r>
        <w:t xml:space="preserve"> </w:t>
      </w:r>
      <w:r>
        <w:t xml:space="preserve">as a financial center cannot be overstated. In 2023, the city accounted for approximately 40% of Germany’s total banking sector revenue and housed over 150 international financial institutions. This concentration of activity makes Frankfurt a focal point for Financial Analysts seeking to influence large-scale economic decisions. Furthermore, the city’s infrastructure—such as the Deutsche Börse and its role in hosting the European derivatives markets—provides unique opportunities for analysts to engage with real-time trading data and market analytics.</w:t>
      </w:r>
    </w:p>
    <w:p>
      <w:pPr>
        <w:pStyle w:val="BodyText"/>
      </w:pPr>
      <w:r>
        <w:t xml:space="preserve">Challenges such as Brexit-related trade uncertainties, inflationary pressures in Europe, and geopolitical tensions (e.g., Russia-Ukraine conflict) have amplified the demand for skilled</w:t>
      </w:r>
      <w:r>
        <w:t xml:space="preserve"> </w:t>
      </w:r>
      <w:r>
        <w:rPr>
          <w:bCs/>
          <w:b/>
        </w:rPr>
        <w:t xml:space="preserve">Financial Analysts</w:t>
      </w:r>
      <w:r>
        <w:t xml:space="preserve"> </w:t>
      </w:r>
      <w:r>
        <w:t xml:space="preserve">who can provide actionable insights. For instance, post-Brexit regulatory changes have led to a shift in financial services from London to Frankfurt, creating a surge in employment opportunities but also intensifying competition among analysts.</w:t>
      </w:r>
    </w:p>
    <w:p>
      <w:pPr>
        <w:pStyle w:val="BodyText"/>
      </w:pPr>
      <w:r>
        <w:t xml:space="preserve">In conclusion, this</w:t>
      </w:r>
      <w:r>
        <w:t xml:space="preserve"> </w:t>
      </w:r>
      <w:r>
        <w:rPr>
          <w:bCs/>
          <w:b/>
        </w:rPr>
        <w:t xml:space="preserve">abstract academic</w:t>
      </w:r>
      <w:r>
        <w:t xml:space="preserve"> </w:t>
      </w:r>
      <w:r>
        <w:t xml:space="preserve">document illustrates the indispensable role of</w:t>
      </w:r>
      <w:r>
        <w:t xml:space="preserve"> </w:t>
      </w:r>
      <w:r>
        <w:rPr>
          <w:bCs/>
          <w:b/>
        </w:rPr>
        <w:t xml:space="preserve">Financial Analysts</w:t>
      </w:r>
      <w:r>
        <w:t xml:space="preserve"> </w:t>
      </w:r>
      <w:r>
        <w:t xml:space="preserve">in</w:t>
      </w:r>
      <w:r>
        <w:t xml:space="preserve"> </w:t>
      </w:r>
      <w:r>
        <w:rPr>
          <w:bCs/>
          <w:b/>
        </w:rPr>
        <w:t xml:space="preserve">Germany Frankfurt</w:t>
      </w:r>
      <w:r>
        <w:t xml:space="preserve">. Their expertise is vital to navigating the complexities of Europe’s financial ecosystem while contributing to global economic stability. As Frankfurt continues to evolve as a hub for innovation and regulation, Financial Analysts will remain central to its growth and resilience. Future academic research should further explore the interplay between technological advancements, regulatory shifts, and the evolving skill sets required by</w:t>
      </w:r>
      <w:r>
        <w:t xml:space="preserve"> </w:t>
      </w:r>
      <w:r>
        <w:rPr>
          <w:bCs/>
          <w:b/>
        </w:rPr>
        <w:t xml:space="preserve">Financial Analysts</w:t>
      </w:r>
      <w:r>
        <w:t xml:space="preserve"> </w:t>
      </w:r>
      <w:r>
        <w:t xml:space="preserve">in this dynamic environment.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2026-07-23T15:05:50Z</dcterms:created>
  <dcterms:modified xsi:type="dcterms:W3CDTF">2026-07-23T15:05:50Z</dcterms:modified>
</cp:coreProperties>
</file>

<file path=docProps/custom.xml><?xml version="1.0" encoding="utf-8"?>
<Properties xmlns="http://schemas.openxmlformats.org/officeDocument/2006/custom-properties" xmlns:vt="http://schemas.openxmlformats.org/officeDocument/2006/docPropsVTypes"/>
</file>