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5676558f6f76124773edfd2f668286338845cf0"/>
    <w:p>
      <w:pPr>
        <w:pStyle w:val="Heading1"/>
      </w:pPr>
      <w:r>
        <w:t xml:space="preserve">Abstract Academic Document: The Role and Significance of a Financial Analyst in Indonesia Jakarta</w:t>
      </w:r>
    </w:p>
    <w:p>
      <w:pPr>
        <w:pStyle w:val="FirstParagraph"/>
      </w:pPr>
      <w:r>
        <w:rPr>
          <w:bCs/>
          <w:b/>
        </w:rPr>
        <w:t xml:space="preserve">Abstract:</w:t>
      </w:r>
    </w:p>
    <w:p>
      <w:pPr>
        <w:pStyle w:val="BodyText"/>
      </w:pPr>
      <w:r>
        <w:t xml:space="preserve">The role of a Financial Analyst has become increasingly critical in the dynamic economic landscape of Indonesia, particularly within the capital city, Jakarta. As one of the most economically vibrant regions in Southeast Asia, Jakarta serves as a hub for multinational corporations, financial institutions, and government agencies. The unique challenges and opportunities presented by this environment have necessitated a specialized approach to financial analysis that aligns with both local regulatory frameworks and global economic trends. This academic abstract explores the multifaceted responsibilities of a Financial Analyst operating in Indonesia Jakarta, emphasizing their contributions to corporate decision-making, risk management, investment strategies, and policy formulation. By integrating empirical data from recent studies and industry reports, this document highlights the evolving demands of the profession in a region characterized by rapid urbanization, technological innovation, and regulatory complexity.</w:t>
      </w:r>
    </w:p>
    <w:bookmarkStart w:id="20" w:name="X926d10ccdc7f9d556d19acdb2adfa22a9012857"/>
    <w:p>
      <w:pPr>
        <w:pStyle w:val="Heading2"/>
      </w:pPr>
      <w:r>
        <w:t xml:space="preserve">Contextualizing the Financial Analyst Role in Indonesia Jakarta</w:t>
      </w:r>
    </w:p>
    <w:p>
      <w:pPr>
        <w:pStyle w:val="FirstParagraph"/>
      </w:pPr>
      <w:r>
        <w:t xml:space="preserve">Jakarta, as Indonesia’s political, economic, and cultural center, experiences a unique interplay of traditional practices and modern financial systems. The city’s economy is driven by sectors such as finance, trade, manufacturing, and technology. According to the World Bank (2023), Jakarta contributes over 30% of Indonesia’s GDP and hosts approximately 45% of the country’s workforce. This economic significance underscores the importance of Financial Analysts in ensuring that businesses and governmental bodies make informed decisions amid fluctuating market conditions. A Financial Analyst in Jakarta must navigate a landscape influenced by factors such as inflation rates, exchange rate volatility, regulatory changes (e.g., those imposed by OJK—Indonesia’s Financial Services Authority), and regional economic policies.</w:t>
      </w:r>
    </w:p>
    <w:bookmarkEnd w:id="20"/>
    <w:bookmarkStart w:id="21" w:name="X5bb7b0baeeacbcbf73de81af4cd09778032da9c"/>
    <w:p>
      <w:pPr>
        <w:pStyle w:val="Heading2"/>
      </w:pPr>
      <w:r>
        <w:t xml:space="preserve">Key Responsibilities of a Financial Analyst in Indonesia Jakarta</w:t>
      </w:r>
    </w:p>
    <w:p>
      <w:pPr>
        <w:pStyle w:val="FirstParagraph"/>
      </w:pPr>
      <w:r>
        <w:t xml:space="preserve">The role of a Financial Analyst in Jakarta encompasses a wide array of responsibilities tailored to the local context. These include:</w:t>
      </w:r>
    </w:p>
    <w:p>
      <w:pPr>
        <w:numPr>
          <w:ilvl w:val="0"/>
          <w:numId w:val="1001"/>
        </w:numPr>
        <w:pStyle w:val="Compact"/>
      </w:pPr>
      <w:r>
        <w:rPr>
          <w:bCs/>
          <w:b/>
        </w:rPr>
        <w:t xml:space="preserve">Strategic Budgeting and Forecasting:</w:t>
      </w:r>
      <w:r>
        <w:t xml:space="preserve"> </w:t>
      </w:r>
      <w:r>
        <w:t xml:space="preserve">Developing financial models and forecasts that account for both macroeconomic indicators (e.g., Indonesia’s GDP growth rate) and microeconomic factors specific to individual firms or sectors.</w:t>
      </w:r>
    </w:p>
    <w:p>
      <w:pPr>
        <w:numPr>
          <w:ilvl w:val="0"/>
          <w:numId w:val="1001"/>
        </w:numPr>
        <w:pStyle w:val="Compact"/>
      </w:pPr>
      <w:r>
        <w:rPr>
          <w:bCs/>
          <w:b/>
        </w:rPr>
        <w:t xml:space="preserve">Risk Management:</w:t>
      </w:r>
      <w:r>
        <w:t xml:space="preserve"> </w:t>
      </w:r>
      <w:r>
        <w:t xml:space="preserve">Assessing risks associated with currency fluctuations, political instability, and local regulatory shifts. For instance, the 2021 tax reforms in Indonesia required Financial Analysts to recalibrate corporate tax strategies for compliance and efficiency.</w:t>
      </w:r>
    </w:p>
    <w:p>
      <w:pPr>
        <w:numPr>
          <w:ilvl w:val="0"/>
          <w:numId w:val="1001"/>
        </w:numPr>
        <w:pStyle w:val="Compact"/>
      </w:pPr>
      <w:r>
        <w:rPr>
          <w:bCs/>
          <w:b/>
        </w:rPr>
        <w:t xml:space="preserve">Investment Analysis:</w:t>
      </w:r>
      <w:r>
        <w:t xml:space="preserve"> </w:t>
      </w:r>
      <w:r>
        <w:t xml:space="preserve">Evaluating investment opportunities in Jakarta’s booming real estate market or tech startups, while adhering to local investment laws such as the Foreign Investment Law (UU No. 25/2007).</w:t>
      </w:r>
    </w:p>
    <w:p>
      <w:pPr>
        <w:numPr>
          <w:ilvl w:val="0"/>
          <w:numId w:val="1001"/>
        </w:numPr>
        <w:pStyle w:val="Compact"/>
      </w:pPr>
      <w:r>
        <w:rPr>
          <w:bCs/>
          <w:b/>
        </w:rPr>
        <w:t xml:space="preserve">Policy Advisement:</w:t>
      </w:r>
      <w:r>
        <w:t xml:space="preserve"> </w:t>
      </w:r>
      <w:r>
        <w:t xml:space="preserve">Collaborating with government agencies or NGOs to analyze the economic impact of policies like Indonesia’s Green Economic Policy, which aims to promote sustainable development in urban centers like Jakarta.</w:t>
      </w:r>
    </w:p>
    <w:bookmarkEnd w:id="21"/>
    <w:bookmarkStart w:id="22" w:name="challenges-and-opportunities"/>
    <w:p>
      <w:pPr>
        <w:pStyle w:val="Heading2"/>
      </w:pPr>
      <w:r>
        <w:t xml:space="preserve">Challenges and Opportunities</w:t>
      </w:r>
    </w:p>
    <w:p>
      <w:pPr>
        <w:pStyle w:val="FirstParagraph"/>
      </w:pPr>
      <w:r>
        <w:t xml:space="preserve">The Financial Analyst profession in Jakarta is not without challenges. One significant hurdle is the need to balance compliance with both local regulations and international standards. For example, while global financial reporting standards (IFRS) are widely adopted, Indonesian companies must also adhere to specific accounting practices outlined by the Indonesian Institute of Accountants (IAI). Additionally, the rapid digitalization of financial services in Jakarta has created a demand for Financial Analysts who can leverage tools such as AI-driven analytics and blockchain-based platforms. This shift presents opportunities for professionals with expertise in fintech and data science.</w:t>
      </w:r>
    </w:p>
    <w:bookmarkEnd w:id="22"/>
    <w:bookmarkStart w:id="23" w:name="academic-relevance-and-future-directions"/>
    <w:p>
      <w:pPr>
        <w:pStyle w:val="Heading2"/>
      </w:pPr>
      <w:r>
        <w:t xml:space="preserve">Academic Relevance and Future Directions</w:t>
      </w:r>
    </w:p>
    <w:p>
      <w:pPr>
        <w:pStyle w:val="FirstParagraph"/>
      </w:pPr>
      <w:r>
        <w:t xml:space="preserve">This abstract underscores the academic relevance of studying Financial Analyst roles in regions like Jakarta, where economic dynamism intersects with cultural and regulatory diversity. Universities in Jakarta, such as BINUS University or Universitas Indonesia, have increasingly emphasized curricula that prepare students for these challenges through courses on financial modeling, Indonesian fiscal policy, and cross-border investment strategies. Future research could explore the impact of emerging technologies on the role of Financial Analysts or examine how globalization influences their decision-making processes in Jakarta’s competitive market.</w:t>
      </w:r>
    </w:p>
    <w:bookmarkEnd w:id="23"/>
    <w:bookmarkStart w:id="24" w:name="conclusion"/>
    <w:p>
      <w:pPr>
        <w:pStyle w:val="Heading2"/>
      </w:pPr>
      <w:r>
        <w:t xml:space="preserve">Conclusion</w:t>
      </w:r>
    </w:p>
    <w:p>
      <w:pPr>
        <w:pStyle w:val="FirstParagraph"/>
      </w:pPr>
      <w:r>
        <w:t xml:space="preserve">In conclusion, the Financial Analyst plays a pivotal role in shaping economic outcomes in Indonesia Jakarta. Their expertise is indispensable for navigating the complexities of a rapidly evolving financial ecosystem while contributing to sustainable growth. This academic abstract highlights the necessity of tailoring financial analysis practices to local contexts, ensuring that professionals are equipped with both theoretical knowledge and practical skills relevant to Jakarta’s unique economic environment. As Indonesia continues its trajectory toward becoming a regional economic leader, the contributions of Financial Analysts in Jakarta will remain central to achieving national and corporate objectives.</w:t>
      </w:r>
    </w:p>
    <w:p>
      <w:pPr>
        <w:pStyle w:val="BodyText"/>
      </w:pPr>
      <w:r>
        <w:rPr>
          <w:iCs/>
          <w:i/>
        </w:rPr>
        <w:t xml:space="preserve">Keywords: Financial Analyst; Indonesia Jakarta; Economic Development; Risk Management; Regulatory Compliance.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Indonesia Jakarta</dc:title>
  <dc:creator/>
  <dc:language>en</dc:language>
  <cp:keywords/>
  <dcterms:created xsi:type="dcterms:W3CDTF">2026-07-21T02:47:51Z</dcterms:created>
  <dcterms:modified xsi:type="dcterms:W3CDTF">2026-07-21T02:47:51Z</dcterms:modified>
</cp:coreProperties>
</file>

<file path=docProps/custom.xml><?xml version="1.0" encoding="utf-8"?>
<Properties xmlns="http://schemas.openxmlformats.org/officeDocument/2006/custom-properties" xmlns:vt="http://schemas.openxmlformats.org/officeDocument/2006/docPropsVTypes"/>
</file>