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a6b3e979a53511f607d1ae2f9d60abf62181e2c"/>
    <w:p>
      <w:pPr>
        <w:pStyle w:val="Heading1"/>
      </w:pPr>
      <w:r>
        <w:t xml:space="preserve">Abstract Academic Document: The Role and Significance of a Financial Analyst in Russia, Moscow</w:t>
      </w:r>
    </w:p>
    <w:p>
      <w:pPr>
        <w:pStyle w:val="FirstParagraph"/>
      </w:pPr>
      <w:r>
        <w:rPr>
          <w:bCs/>
          <w:b/>
        </w:rPr>
        <w:t xml:space="preserve">Abstract academic:</w:t>
      </w:r>
      <w:r>
        <w:t xml:space="preserve"> </w:t>
      </w:r>
      <w:r>
        <w:t xml:space="preserve">This document provides an in-depth exploration of the role, responsibilities, and challenges faced by a</w:t>
      </w:r>
      <w:r>
        <w:t xml:space="preserve"> </w:t>
      </w:r>
      <w:r>
        <w:rPr>
          <w:bCs/>
          <w:b/>
        </w:rPr>
        <w:t xml:space="preserve">Financial Analyst</w:t>
      </w:r>
      <w:r>
        <w:t xml:space="preserve"> </w:t>
      </w:r>
      <w:r>
        <w:t xml:space="preserve">operating within the dynamic economic landscape of</w:t>
      </w:r>
      <w:r>
        <w:t xml:space="preserve"> </w:t>
      </w:r>
      <w:r>
        <w:rPr>
          <w:bCs/>
          <w:b/>
        </w:rPr>
        <w:t xml:space="preserve">Russia Moscow</w:t>
      </w:r>
      <w:r>
        <w:t xml:space="preserve">. As one of the largest and most influential financial hubs in Eastern Europe, Moscow has become a critical center for financial services, investment management, and corporate finance. The study examines how the unique socio-economic, political, and regulatory environment in Russia shapes the work of Financial Analysts compared to their counterparts in Western markets. Through an analysis of market trends, institutional frameworks, and case studies from leading firms based in Moscow—such as Sberbank, Gazprombank, and VTB—the document highlights the evolving demands on professionals in this field. The paper also emphasizes the importance of adaptability, compliance with local regulations (including those imposed by the Central Bank of Russia), and navigation of geopolitical challenges that influence financial decision-making. By synthesizing academic research and industry insights, this abstract aims to provide a comprehensive overview of the</w:t>
      </w:r>
      <w:r>
        <w:t xml:space="preserve"> </w:t>
      </w:r>
      <w:r>
        <w:rPr>
          <w:bCs/>
          <w:b/>
        </w:rPr>
        <w:t xml:space="preserve">Financial Analyst</w:t>
      </w:r>
      <w:r>
        <w:t xml:space="preserve">’s role in</w:t>
      </w:r>
      <w:r>
        <w:t xml:space="preserve"> </w:t>
      </w:r>
      <w:r>
        <w:rPr>
          <w:bCs/>
          <w:b/>
        </w:rPr>
        <w:t xml:space="preserve">Russia Moscow</w:t>
      </w:r>
      <w:r>
        <w:t xml:space="preserve">, underscoring their contribution to economic stability, corporate strategy, and investment growth.</w:t>
      </w:r>
    </w:p>
    <w:bookmarkStart w:id="20" w:name="X96c482efcd826ed58482b95ccb23671a30ecf6d"/>
    <w:p>
      <w:pPr>
        <w:pStyle w:val="Heading2"/>
      </w:pPr>
      <w:r>
        <w:t xml:space="preserve">1. Introduction: The Financial Analyst in Russia Moscow’s Economic Ecosystem</w:t>
      </w:r>
    </w:p>
    <w:p>
      <w:pPr>
        <w:pStyle w:val="FirstParagraph"/>
      </w:pPr>
      <w:r>
        <w:t xml:space="preserve">The position of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deeply intertwined with the city’s status as the political, economic, and financial capital of Russia. With a population exceeding 12 million and home to over 60% of the country’s top-tier financial institutions, Moscow serves as a nexus for domestic and international capital flows. The Central Bank of Russia (CBR), Rosfinmonitoring (the federal service for financial monitoring), and numerous multinational corporations have established their headquarters or major operations in the city, creating a complex web of regulatory oversight, market competition, and strategic investment opportunities. In this environment,</w:t>
      </w:r>
      <w:r>
        <w:t xml:space="preserve"> </w:t>
      </w:r>
      <w:r>
        <w:rPr>
          <w:bCs/>
          <w:b/>
        </w:rPr>
        <w:t xml:space="preserve">Financial Analysts</w:t>
      </w:r>
      <w:r>
        <w:t xml:space="preserve"> </w:t>
      </w:r>
      <w:r>
        <w:t xml:space="preserve">play a pivotal role in interpreting macroeconomic indicators such as inflation rates (currently around 10% as of 2023), foreign exchange fluctuations (e.g., the ruble’s volatility against the U.S. dollar and euro), and sector-specific trends in energy, technology, and manufacturing.</w:t>
      </w:r>
    </w:p>
    <w:p>
      <w:pPr>
        <w:pStyle w:val="BodyText"/>
      </w:pPr>
      <w:r>
        <w:rPr>
          <w:bCs/>
          <w:b/>
        </w:rPr>
        <w:t xml:space="preserve">Financial Analysts</w:t>
      </w:r>
      <w:r>
        <w:t xml:space="preserve"> </w:t>
      </w:r>
      <w:r>
        <w:t xml:space="preserve">in</w:t>
      </w:r>
      <w:r>
        <w:t xml:space="preserve"> </w:t>
      </w:r>
      <w:r>
        <w:rPr>
          <w:bCs/>
          <w:b/>
        </w:rPr>
        <w:t xml:space="preserve">Russia Moscow</w:t>
      </w:r>
      <w:r>
        <w:t xml:space="preserve"> </w:t>
      </w:r>
      <w:r>
        <w:t xml:space="preserve">are tasked with analyzing financial data to support decision-making processes for corporations, governments, and private investors. Their responsibilities range from forecasting revenue streams for oil and gas firms (a cornerstone of the Russian economy) to evaluating the feasibility of infrastructure projects aligned with Russia’s national development goals. Given the country’s reliance on natural resources and its recent shift toward self-sufficiency in strategic sectors (e.g., after Western sanctions),</w:t>
      </w:r>
      <w:r>
        <w:t xml:space="preserve"> </w:t>
      </w:r>
      <w:r>
        <w:rPr>
          <w:bCs/>
          <w:b/>
        </w:rPr>
        <w:t xml:space="preserve">Financial Analysts</w:t>
      </w:r>
      <w:r>
        <w:t xml:space="preserve"> </w:t>
      </w:r>
      <w:r>
        <w:t xml:space="preserve">must also consider geopolitical risks, such as trade restrictions, energy market dynamics, and the impact of international sanctions on capital mobility.</w:t>
      </w:r>
    </w:p>
    <w:bookmarkEnd w:id="20"/>
    <w:bookmarkStart w:id="21" w:name="Xe6cde44556e9419aa232de238afa11bae6c3e06"/>
    <w:p>
      <w:pPr>
        <w:pStyle w:val="Heading2"/>
      </w:pPr>
      <w:r>
        <w:t xml:space="preserve">2. Key Responsibilities and Challenges for Financial Analysts in Russia Moscow</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multifaceted, requiring a blend of technical expertise, regulatory knowledge, and cultural awareness. Key responsibilities include:</w:t>
      </w:r>
    </w:p>
    <w:p>
      <w:pPr>
        <w:numPr>
          <w:ilvl w:val="0"/>
          <w:numId w:val="1001"/>
        </w:numPr>
        <w:pStyle w:val="Compact"/>
      </w:pPr>
      <w:r>
        <w:rPr>
          <w:bCs/>
          <w:b/>
        </w:rPr>
        <w:t xml:space="preserve">Strategic Financial Planning:</w:t>
      </w:r>
      <w:r>
        <w:t xml:space="preserve"> </w:t>
      </w:r>
      <w:r>
        <w:t xml:space="preserve">Developing budgets, forecasting financial performance for firms operating in regulated industries (e.g., banking, energy), and aligning corporate goals with national economic policies.</w:t>
      </w:r>
    </w:p>
    <w:p>
      <w:pPr>
        <w:numPr>
          <w:ilvl w:val="0"/>
          <w:numId w:val="1001"/>
        </w:numPr>
        <w:pStyle w:val="Compact"/>
      </w:pPr>
      <w:r>
        <w:rPr>
          <w:bCs/>
          <w:b/>
        </w:rPr>
        <w:t xml:space="preserve">Risk Analysis:</w:t>
      </w:r>
      <w:r>
        <w:t xml:space="preserve"> </w:t>
      </w:r>
      <w:r>
        <w:t xml:space="preserve">Assessing credit risk for lending institutions, evaluating market risks associated with currency fluctuations (e.g., the ruble’s devaluation post-2014), and managing liquidity risks in a market where foreign capital inflows are restricted.</w:t>
      </w:r>
    </w:p>
    <w:p>
      <w:pPr>
        <w:numPr>
          <w:ilvl w:val="0"/>
          <w:numId w:val="1001"/>
        </w:numPr>
        <w:pStyle w:val="Compact"/>
      </w:pPr>
      <w:r>
        <w:rPr>
          <w:bCs/>
          <w:b/>
        </w:rPr>
        <w:t xml:space="preserve">Regulatory Compliance:</w:t>
      </w:r>
      <w:r>
        <w:t xml:space="preserve"> </w:t>
      </w:r>
      <w:r>
        <w:t xml:space="preserve">Ensuring adherence to CBR regulations, anti-money laundering (AML) protocols, and tax code requirements under Russia’s Federal Tax Service (FTS).</w:t>
      </w:r>
    </w:p>
    <w:p>
      <w:pPr>
        <w:numPr>
          <w:ilvl w:val="0"/>
          <w:numId w:val="1001"/>
        </w:numPr>
        <w:pStyle w:val="Compact"/>
      </w:pPr>
      <w:r>
        <w:rPr>
          <w:bCs/>
          <w:b/>
        </w:rPr>
        <w:t xml:space="preserve">Data Interpretation:</w:t>
      </w:r>
      <w:r>
        <w:t xml:space="preserve"> </w:t>
      </w:r>
      <w:r>
        <w:t xml:space="preserve">Utilizing tools such as Excel, Python, or specialized financial software to analyze large datasets from sectors like aviation (e.g., Aeroflot), defense manufacturing (e.g., UAC), and consumer goods.</w:t>
      </w:r>
    </w:p>
    <w:p>
      <w:pPr>
        <w:pStyle w:val="FirstParagraph"/>
      </w:pPr>
      <w:r>
        <w:t xml:space="preserve">However,</w:t>
      </w:r>
      <w:r>
        <w:t xml:space="preserve"> </w:t>
      </w:r>
      <w:r>
        <w:rPr>
          <w:bCs/>
          <w:b/>
        </w:rPr>
        <w:t xml:space="preserve">Financial Analysts</w:t>
      </w:r>
      <w:r>
        <w:t xml:space="preserve"> </w:t>
      </w:r>
      <w:r>
        <w:t xml:space="preserve">in</w:t>
      </w:r>
      <w:r>
        <w:t xml:space="preserve"> </w:t>
      </w:r>
      <w:r>
        <w:rPr>
          <w:bCs/>
          <w:b/>
        </w:rPr>
        <w:t xml:space="preserve">Russia Moscow</w:t>
      </w:r>
      <w:r>
        <w:t xml:space="preserve"> </w:t>
      </w:r>
      <w:r>
        <w:t xml:space="preserve">face unique challenges. The imposition of Western sanctions since 2014 has limited access to international financial systems like SWIFT and reduced the availability of foreign investment. This necessitates a greater reliance on domestic financial instruments and alternative markets, such as the Moscow Exchange (MOEX), which has seen increased trading volumes in recent years. Additionally, the rapid digitization of banking services—led by state-owned entities like Sberbank—requires</w:t>
      </w:r>
      <w:r>
        <w:t xml:space="preserve"> </w:t>
      </w:r>
      <w:r>
        <w:rPr>
          <w:bCs/>
          <w:b/>
        </w:rPr>
        <w:t xml:space="preserve">Financial Analysts</w:t>
      </w:r>
      <w:r>
        <w:t xml:space="preserve"> </w:t>
      </w:r>
      <w:r>
        <w:t xml:space="preserve">to adapt to emerging technologies, including blockchain for transaction tracking and AI-driven predictive analytics.</w:t>
      </w:r>
    </w:p>
    <w:bookmarkEnd w:id="21"/>
    <w:bookmarkStart w:id="22" w:name="X44bfc0ff676820c71fc595cac422c347711ff01"/>
    <w:p>
      <w:pPr>
        <w:pStyle w:val="Heading2"/>
      </w:pPr>
      <w:r>
        <w:t xml:space="preserve">3. Educational and Professional Requirements for Financial Analysts in Russia Moscow</w:t>
      </w:r>
    </w:p>
    <w:p>
      <w:pPr>
        <w:pStyle w:val="FirstParagraph"/>
      </w:pPr>
      <w:r>
        <w:t xml:space="preserve">To excel as a</w:t>
      </w:r>
      <w:r>
        <w:t xml:space="preserve"> </w:t>
      </w:r>
      <w:r>
        <w:rPr>
          <w:bCs/>
          <w:b/>
        </w:rPr>
        <w:t xml:space="preserve">Financial Analyst</w:t>
      </w:r>
      <w:r>
        <w:t xml:space="preserve"> </w:t>
      </w:r>
      <w:r>
        <w:t xml:space="preserve">in</w:t>
      </w:r>
      <w:r>
        <w:t xml:space="preserve"> </w:t>
      </w:r>
      <w:r>
        <w:rPr>
          <w:bCs/>
          <w:b/>
        </w:rPr>
        <w:t xml:space="preserve">Russia Moscow</w:t>
      </w:r>
      <w:r>
        <w:t xml:space="preserve">, individuals typically pursue advanced education in economics, finance, or business administration from institutions such as the National Research University Higher School of Economics (HSE), Moscow State University (MSU), or the Russian Presidential Academy of National Economy and Public Administration (RANEPA). Many professionals also obtain certifications like the Chartered Financial Analyst (CFA) designation, though local qualifications such as the "Certified Financial Specialist" program offered by MOEX are increasingly valued.</w:t>
      </w:r>
    </w:p>
    <w:p>
      <w:pPr>
        <w:pStyle w:val="BodyText"/>
      </w:pPr>
      <w:r>
        <w:t xml:space="preserve">Moreover, fluency in English is often essential due to Moscow’s role as a crossroads for international business.</w:t>
      </w:r>
      <w:r>
        <w:t xml:space="preserve"> </w:t>
      </w:r>
      <w:r>
        <w:rPr>
          <w:bCs/>
          <w:b/>
        </w:rPr>
        <w:t xml:space="preserve">Financial Analysts</w:t>
      </w:r>
      <w:r>
        <w:t xml:space="preserve"> </w:t>
      </w:r>
      <w:r>
        <w:t xml:space="preserve">frequently collaborate with global partners, analyze multinational financial reports, and stay updated on international market trends. Knowledge of Russian-specific regulations—such as the CBR’s capital adequacy requirements for banks or the tax implications of dual-residency status—is also critical.</w:t>
      </w:r>
    </w:p>
    <w:bookmarkEnd w:id="22"/>
    <w:bookmarkStart w:id="23" w:name="Xc1c8c25578d35154188459406e5b2d2b6223e5f"/>
    <w:p>
      <w:pPr>
        <w:pStyle w:val="Heading2"/>
      </w:pPr>
      <w:r>
        <w:t xml:space="preserve">4. Case Studies: Financial Analysts in Action in Russia Moscow</w:t>
      </w:r>
    </w:p>
    <w:p>
      <w:pPr>
        <w:pStyle w:val="FirstParagraph"/>
      </w:pPr>
      <w:r>
        <w:t xml:space="preserve">Case studies from leading firms illustrate the practical applications of a</w:t>
      </w:r>
      <w:r>
        <w:t xml:space="preserve"> </w:t>
      </w:r>
      <w:r>
        <w:rPr>
          <w:bCs/>
          <w:b/>
        </w:rPr>
        <w:t xml:space="preserve">Financial Analyst</w:t>
      </w:r>
      <w:r>
        <w:t xml:space="preserve">’s work in</w:t>
      </w:r>
      <w:r>
        <w:t xml:space="preserve"> </w:t>
      </w:r>
      <w:r>
        <w:rPr>
          <w:bCs/>
          <w:b/>
        </w:rPr>
        <w:t xml:space="preserve">Russia Moscow</w:t>
      </w:r>
      <w:r>
        <w:t xml:space="preserve">:</w:t>
      </w:r>
    </w:p>
    <w:p>
      <w:pPr>
        <w:numPr>
          <w:ilvl w:val="0"/>
          <w:numId w:val="1002"/>
        </w:numPr>
        <w:pStyle w:val="Compact"/>
      </w:pPr>
      <w:r>
        <w:rPr>
          <w:bCs/>
          <w:b/>
        </w:rPr>
        <w:t xml:space="preserve">Sberbank’s Digital Transformation:</w:t>
      </w:r>
      <w:r>
        <w:t xml:space="preserve"> </w:t>
      </w:r>
      <w:r>
        <w:t xml:space="preserve">Sberbank, Russia’s largest bank, has employed</w:t>
      </w:r>
      <w:r>
        <w:t xml:space="preserve"> </w:t>
      </w:r>
      <w:r>
        <w:rPr>
          <w:bCs/>
          <w:b/>
        </w:rPr>
        <w:t xml:space="preserve">Financial Analysts</w:t>
      </w:r>
      <w:r>
        <w:t xml:space="preserve"> </w:t>
      </w:r>
      <w:r>
        <w:t xml:space="preserve">to model the financial viability of its digital banking initiatives. These analysts assess return on investment (ROI) for AI-powered customer service tools and evaluate cost-benefit ratios for expanding mobile payment platforms like "SberPay."</w:t>
      </w:r>
    </w:p>
    <w:p>
      <w:pPr>
        <w:numPr>
          <w:ilvl w:val="0"/>
          <w:numId w:val="1002"/>
        </w:numPr>
        <w:pStyle w:val="Compact"/>
      </w:pPr>
      <w:r>
        <w:rPr>
          <w:bCs/>
          <w:b/>
        </w:rPr>
        <w:t xml:space="preserve">Gazprom’s Energy Sector Forecasting:</w:t>
      </w:r>
      <w:r>
        <w:t xml:space="preserve"> </w:t>
      </w:r>
      <w:r>
        <w:rPr>
          <w:bCs/>
          <w:b/>
        </w:rPr>
        <w:t xml:space="preserve">Financial Analysts</w:t>
      </w:r>
      <w:r>
        <w:t xml:space="preserve"> </w:t>
      </w:r>
      <w:r>
        <w:t xml:space="preserve">at Gazprom analyze global gas prices, geopolitical tensions in Europe, and the impact of green energy policies on long-term revenue. Their insights influence decisions on infrastructure investments and diversification into liquefied natural gas (LNG) markets.</w:t>
      </w:r>
    </w:p>
    <w:p>
      <w:pPr>
        <w:numPr>
          <w:ilvl w:val="0"/>
          <w:numId w:val="1002"/>
        </w:numPr>
        <w:pStyle w:val="Compact"/>
      </w:pPr>
      <w:r>
        <w:rPr>
          <w:bCs/>
          <w:b/>
        </w:rPr>
        <w:t xml:space="preserve">Rosneft’s Risk Management:</w:t>
      </w:r>
      <w:r>
        <w:t xml:space="preserve"> </w:t>
      </w:r>
      <w:r>
        <w:t xml:space="preserve">Given the volatility of oil prices,</w:t>
      </w:r>
      <w:r>
        <w:t xml:space="preserve"> </w:t>
      </w:r>
      <w:r>
        <w:rPr>
          <w:bCs/>
          <w:b/>
        </w:rPr>
        <w:t xml:space="preserve">Financial Analysts</w:t>
      </w:r>
      <w:r>
        <w:t xml:space="preserve"> </w:t>
      </w:r>
      <w:r>
        <w:t xml:space="preserve">at Rosneft use scenario analysis to prepare for potential declines in crude oil revenues. They also model the effects of sanctions on financing options and explore alternative funding sources within Russia’s domestic market.</w:t>
      </w:r>
    </w:p>
    <w:bookmarkEnd w:id="23"/>
    <w:bookmarkStart w:id="24" w:name="X74a528bdf39863b04e183122564c39235964071"/>
    <w:p>
      <w:pPr>
        <w:pStyle w:val="Heading2"/>
      </w:pPr>
      <w:r>
        <w:t xml:space="preserve">5. Conclusion: The Strategic Importance of Financial Analysts in Russia Moscow</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both complex and vital to the stability and growth of the Russian economy. As the city continues to serve as a financial powerhouse amid global uncertainties, professionals in this field must navigate a unique blend of local regulations, geopolitical risks, and technological advancements. Their work not only influences corporate strategies but also contributes to broader economic policies aimed at fostering resilience in an ever-changing global landscape. This</w:t>
      </w:r>
      <w:r>
        <w:t xml:space="preserve"> </w:t>
      </w:r>
      <w:r>
        <w:rPr>
          <w:bCs/>
          <w:b/>
        </w:rPr>
        <w:t xml:space="preserve">Abstract academic</w:t>
      </w:r>
      <w:r>
        <w:t xml:space="preserve"> </w:t>
      </w:r>
      <w:r>
        <w:t xml:space="preserve">underscores the indispensable role of</w:t>
      </w:r>
      <w:r>
        <w:t xml:space="preserve"> </w:t>
      </w:r>
      <w:r>
        <w:rPr>
          <w:bCs/>
          <w:b/>
        </w:rPr>
        <w:t xml:space="preserve">Financial Analysts</w:t>
      </w:r>
      <w:r>
        <w:t xml:space="preserve"> </w:t>
      </w:r>
      <w:r>
        <w:t xml:space="preserve">in shaping the future of finance in</w:t>
      </w:r>
      <w:r>
        <w:t xml:space="preserve"> </w:t>
      </w:r>
      <w:r>
        <w:rPr>
          <w:bCs/>
          <w:b/>
        </w:rPr>
        <w:t xml:space="preserve">Russia Moscow</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Russia Moscow</dc:title>
  <dc:creator/>
  <dc:language>en</dc:language>
  <cp:keywords/>
  <dcterms:created xsi:type="dcterms:W3CDTF">2026-07-23T06:29:32Z</dcterms:created>
  <dcterms:modified xsi:type="dcterms:W3CDTF">2026-07-23T06:29:32Z</dcterms:modified>
</cp:coreProperties>
</file>

<file path=docProps/custom.xml><?xml version="1.0" encoding="utf-8"?>
<Properties xmlns="http://schemas.openxmlformats.org/officeDocument/2006/custom-properties" xmlns:vt="http://schemas.openxmlformats.org/officeDocument/2006/docPropsVTypes"/>
</file>