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e9b81ade17676bd3f8c68d432e896d978910df9"/>
    <w:p>
      <w:pPr>
        <w:pStyle w:val="Heading1"/>
      </w:pPr>
      <w:r>
        <w:t xml:space="preserve">Abstract Academic Document: The Role and Impact of a Graphic Designer in Uzbekistan Tashkent</w:t>
      </w:r>
    </w:p>
    <w:p>
      <w:pPr>
        <w:pStyle w:val="FirstParagraph"/>
      </w:pPr>
      <w:r>
        <w:rPr>
          <w:bCs/>
          <w:b/>
        </w:rPr>
        <w:t xml:space="preserve">Abstract:</w:t>
      </w:r>
      <w:r>
        <w:t xml:space="preserve"> </w:t>
      </w:r>
      <w:r>
        <w:t xml:space="preserve">In the rapidly evolving digital landscape of the 21st century, the role of a graphic designer has transcended traditional boundaries to become a cornerstone of modern communication, branding, and cultural expression. This academic abstract explores the significance of graphic design as a profession in</w:t>
      </w:r>
      <w:r>
        <w:t xml:space="preserve"> </w:t>
      </w:r>
      <w:r>
        <w:rPr>
          <w:bCs/>
          <w:b/>
        </w:rPr>
        <w:t xml:space="preserve">Uzbekistan Tashkent</w:t>
      </w:r>
      <w:r>
        <w:t xml:space="preserve">, focusing on its unique socio-cultural context, educational frameworks, and professional opportunities. Given Tashkent’s status as the political, economic, and cultural capital of Uzbekistan, the city presents a dynamic environment where graphic designers must navigate both local traditions and global design trends. This document critically examines the challenges and opportunities faced by graphic designers in Tashkent while emphasizing their role in shaping the city’s visual identity and contributing to its socio-economic development.</w:t>
      </w:r>
    </w:p>
    <w:bookmarkStart w:id="20" w:name="introduction"/>
    <w:p>
      <w:pPr>
        <w:pStyle w:val="Heading2"/>
      </w:pPr>
      <w:r>
        <w:t xml:space="preserve">1. Introduction</w:t>
      </w:r>
    </w:p>
    <w:p>
      <w:pPr>
        <w:pStyle w:val="FirstParagraph"/>
      </w:pPr>
      <w:r>
        <w:t xml:space="preserve">The field of graphic design is a multidisciplinary profession that integrates art, technology, and communication to create visual solutions for diverse industries such as advertising, media, education, and government. In</w:t>
      </w:r>
      <w:r>
        <w:t xml:space="preserve"> </w:t>
      </w:r>
      <w:r>
        <w:rPr>
          <w:bCs/>
          <w:b/>
        </w:rPr>
        <w:t xml:space="preserve">Uzbekistan Tashkent</w:t>
      </w:r>
      <w:r>
        <w:t xml:space="preserve">, the demand for skilled graphic designers has grown substantially due to the city’s emergence as a hub for technological innovation and cultural revival. This abstract aims to provide an academic overview of how graphic designers operate within this specific geographical and cultural context, highlighting their contributions to local businesses, public institutions, and international collaborations.</w:t>
      </w:r>
    </w:p>
    <w:bookmarkEnd w:id="20"/>
    <w:bookmarkStart w:id="21" w:name="Xd0261bbd385031ac92cd86d52f9a328b95c3547"/>
    <w:p>
      <w:pPr>
        <w:pStyle w:val="Heading2"/>
      </w:pPr>
      <w:r>
        <w:t xml:space="preserve">2. The Role of a Graphic Designer in Tashkent</w:t>
      </w:r>
    </w:p>
    <w:p>
      <w:pPr>
        <w:pStyle w:val="FirstParagraph"/>
      </w:pPr>
      <w:r>
        <w:t xml:space="preserve">In Tashkent, graphic designers are pivotal in translating abstract ideas into visual narratives that resonate with both local and global audiences. Their work spans from creating logos and branding materials for startups to designing digital content for governmental campaigns. For instance, the integration of Uzbek traditional motifs—such as intricate patterns inspired by Timurid architecture or Islamic art—into modern design projects has become a hallmark of Tashkent’s creative identity. Graphic designers in this region must balance cultural authenticity with contemporary aesthetics, ensuring that their designs reflect the city’s rich heritage while appealing to a globalized market.</w:t>
      </w:r>
    </w:p>
    <w:bookmarkEnd w:id="21"/>
    <w:bookmarkStart w:id="22" w:name="Xed02caccec5ded13ca4d7f90afcbfbb060142ba"/>
    <w:p>
      <w:pPr>
        <w:pStyle w:val="Heading2"/>
      </w:pPr>
      <w:r>
        <w:t xml:space="preserve">3. Educational Frameworks and Professional Development</w:t>
      </w:r>
    </w:p>
    <w:p>
      <w:pPr>
        <w:pStyle w:val="FirstParagraph"/>
      </w:pPr>
      <w:r>
        <w:t xml:space="preserve">Tashkent is home to several prestigious educational institutions that offer graphic design programs tailored to the needs of Uzbekistan’s creative industry. Universities such as the Tashkent State Institute of Arts and the Tashkent Institute of Information Technologies provide comprehensive curricula that emphasize both technical skills (e.g., Adobe Creative Suite, UI/UX design) and theoretical knowledge (e.g., semiotics, typography). Additionally, short-term training programs and international partnerships have enabled local designers to access global standards in digital illustration, motion graphics, and interactive media. These educational initiatives are crucial for equipping graphic designers in Tashkent with the tools necessary to compete in a rapidly evolving industry.</w:t>
      </w:r>
    </w:p>
    <w:bookmarkEnd w:id="22"/>
    <w:bookmarkStart w:id="23" w:name="X05df3f3eb103a48b0e6833f7ca3ffa856122391"/>
    <w:p>
      <w:pPr>
        <w:pStyle w:val="Heading2"/>
      </w:pPr>
      <w:r>
        <w:t xml:space="preserve">4. Challenges Faced by Graphic Designers in Tashkent</w:t>
      </w:r>
    </w:p>
    <w:p>
      <w:pPr>
        <w:pStyle w:val="FirstParagraph"/>
      </w:pPr>
      <w:r>
        <w:t xml:space="preserve">Despite the growing opportunities, graphic designers in</w:t>
      </w:r>
      <w:r>
        <w:t xml:space="preserve"> </w:t>
      </w:r>
      <w:r>
        <w:rPr>
          <w:bCs/>
          <w:b/>
        </w:rPr>
        <w:t xml:space="preserve">Uzbekistan Tashkent</w:t>
      </w:r>
      <w:r>
        <w:t xml:space="preserve"> </w:t>
      </w:r>
      <w:r>
        <w:t xml:space="preserve">encounter several challenges. One major issue is the limited availability of high-quality design software and resources for small-scale businesses and independent designers. Additionally, there is a need for greater awareness among clients about the value of professional design work. Some local enterprises still prioritize cost over quality, leading to underutilization of graphic designers’ creative potential. Furthermore, the rapid pace of technological advancement necessitates continuous upskilling, which can be challenging without robust support from educational institutions or industry networks.</w:t>
      </w:r>
    </w:p>
    <w:bookmarkEnd w:id="23"/>
    <w:bookmarkStart w:id="24" w:name="opportunities-for-growth-and-innovation"/>
    <w:p>
      <w:pPr>
        <w:pStyle w:val="Heading2"/>
      </w:pPr>
      <w:r>
        <w:t xml:space="preserve">5. Opportunities for Growth and Innovation</w:t>
      </w:r>
    </w:p>
    <w:p>
      <w:pPr>
        <w:pStyle w:val="FirstParagraph"/>
      </w:pPr>
      <w:r>
        <w:t xml:space="preserve">Tashkent’s position as a regional center of commerce and culture offers graphic designers unique opportunities to innovate. The rise of e-commerce platforms in Uzbekistan has created demand for visually compelling digital marketing content, while the government’s emphasis on cultural preservation has led to collaborations between designers and historians to revitalize traditional art forms. Additionally, Tashkent’s integration into international design communities through events such as the Tashkent International Design Fair provides local professionals with platforms to showcase their work and learn from global peers.</w:t>
      </w:r>
    </w:p>
    <w:bookmarkEnd w:id="24"/>
    <w:bookmarkStart w:id="25" w:name="Xdb41a43071ed8e3c114dd82330df027fde4a3fc"/>
    <w:p>
      <w:pPr>
        <w:pStyle w:val="Heading2"/>
      </w:pPr>
      <w:r>
        <w:t xml:space="preserve">6. The Future of Graphic Design in Uzbekistan Tashkent</w:t>
      </w:r>
    </w:p>
    <w:p>
      <w:pPr>
        <w:pStyle w:val="FirstParagraph"/>
      </w:pPr>
      <w:r>
        <w:t xml:space="preserve">The future of graphic design in</w:t>
      </w:r>
      <w:r>
        <w:t xml:space="preserve"> </w:t>
      </w:r>
      <w:r>
        <w:rPr>
          <w:bCs/>
          <w:b/>
        </w:rPr>
        <w:t xml:space="preserve">Uzbekistan Tashkent</w:t>
      </w:r>
      <w:r>
        <w:t xml:space="preserve"> </w:t>
      </w:r>
      <w:r>
        <w:t xml:space="preserve">is poised for significant growth, driven by both local demand and international recognition. As the city continues to modernize its infrastructure and promote tourism, graphic designers will play a critical role in shaping its visual narrative. For instance, the redesign of public spaces, promotional materials for cultural festivals like Navruz, and digital campaigns highlighting Tashkent’s historical sites all underscore the profession’s importance. However, sustained investment in education, technology access, and industry advocacy will be essential to ensure that graphic designers can fully leverage their skills for both local development and global impact.</w:t>
      </w:r>
    </w:p>
    <w:bookmarkEnd w:id="25"/>
    <w:bookmarkStart w:id="26" w:name="conclusion"/>
    <w:p>
      <w:pPr>
        <w:pStyle w:val="Heading2"/>
      </w:pPr>
      <w:r>
        <w:t xml:space="preserve">7. Conclusion</w:t>
      </w:r>
    </w:p>
    <w:p>
      <w:pPr>
        <w:pStyle w:val="FirstParagraph"/>
      </w:pPr>
      <w:r>
        <w:t xml:space="preserve">In conclusion, the role of a graphic designer in</w:t>
      </w:r>
      <w:r>
        <w:t xml:space="preserve"> </w:t>
      </w:r>
      <w:r>
        <w:rPr>
          <w:bCs/>
          <w:b/>
        </w:rPr>
        <w:t xml:space="preserve">Uzbekistan Tashkent</w:t>
      </w:r>
      <w:r>
        <w:t xml:space="preserve"> </w:t>
      </w:r>
      <w:r>
        <w:t xml:space="preserve">is multifaceted, encompassing cultural preservation, economic growth, and technological innovation. As an academic discipline, graphic design must be studied within the specific socio-political and economic context of Tashkent to understand its unique challenges and opportunities. By fostering collaboration between educational institutions, industry leaders, and policymakers,</w:t>
      </w:r>
      <w:r>
        <w:t xml:space="preserve"> </w:t>
      </w:r>
      <w:r>
        <w:rPr>
          <w:bCs/>
          <w:b/>
        </w:rPr>
        <w:t xml:space="preserve">Uzbekistan Tashkent</w:t>
      </w:r>
      <w:r>
        <w:t xml:space="preserve"> </w:t>
      </w:r>
      <w:r>
        <w:t xml:space="preserve">can position itself as a leader in creative industries while ensuring that graphic designers continue to thrive as key contributors to the city’s evolving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Uzbekistan Tashkent</dc:title>
  <dc:creator/>
  <dc:language>en</dc:language>
  <cp:keywords/>
  <dcterms:created xsi:type="dcterms:W3CDTF">2026-07-23T10:41:49Z</dcterms:created>
  <dcterms:modified xsi:type="dcterms:W3CDTF">2026-07-23T10:41:49Z</dcterms:modified>
</cp:coreProperties>
</file>

<file path=docProps/custom.xml><?xml version="1.0" encoding="utf-8"?>
<Properties xmlns="http://schemas.openxmlformats.org/officeDocument/2006/custom-properties" xmlns:vt="http://schemas.openxmlformats.org/officeDocument/2006/docPropsVTypes"/>
</file>