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fc64e5fd2bedf78cf336ea2f60a7f8f2caef81"/>
    <w:p>
      <w:pPr>
        <w:pStyle w:val="Heading2"/>
      </w:pPr>
      <w:r>
        <w:t xml:space="preserve">Abstract Academic: The Role of the Graphic Designer in Caracas, Venezuela</w:t>
      </w:r>
    </w:p>
    <w:p>
      <w:pPr>
        <w:pStyle w:val="FirstParagraph"/>
      </w:pPr>
      <w:r>
        <w:t xml:space="preserve">The field of graphic design has evolved significantly in recent decades, becoming a vital component of communication strategies across industries. In the context of Venezuela, particularly within the dynamic and culturally rich capital city of Caracas, graphic designers play a unique and multifaceted role. This academic abstract explores the challenges, opportunities, and cultural significance of professional graphic designers operating in Caracas while situating their work within broader socio-economic trends in Venezuela. Given the country’s historical context—marked by political instability, economic fluctuations, and a rapidly changing media landscape—the work of graphic designers in Caracas reflects both local adaptation and global influences.</w:t>
      </w:r>
    </w:p>
    <w:p>
      <w:pPr>
        <w:pStyle w:val="BodyText"/>
      </w:pPr>
      <w:r>
        <w:t xml:space="preserve">Venezuela’s economic crisis, characterized by hyperinflation and resource scarcity since 2014, has profoundly impacted all sectors of the economy. For graphic designers in Caracas, this environment necessitates a dual focus on creativity and pragmatism. The cost of digital tools, software licenses, and materials has risen sharply due to currency devaluation and limited access to international markets. Consequently, many designers have turned to open-source platforms (e.g., GIMP, Inkscape) or repurposed outdated hardware to maintain productivity. This resilience is emblematic of the broader entrepreneurial spirit observed in Caracas’ creative community.</w:t>
      </w:r>
    </w:p>
    <w:p>
      <w:pPr>
        <w:pStyle w:val="BodyText"/>
      </w:pPr>
      <w:r>
        <w:t xml:space="preserve">Caracas itself serves as a microcosm of Venezuela’s cultural and socio-political diversity. As a hub for education, media, and art, the city has long been a center for design innovation. However, the current economic climate has forced many graphic designers to diversify their income streams. Freelance work, online projects with international clients, and collaborations with NGOs or grassroots organizations have become common strategies to sustain livelihoods. For example, some designers in Caracas create visual campaigns for humanitarian causes or local businesses aiming to navigate the challenges of domestic market saturation.</w:t>
      </w:r>
    </w:p>
    <w:p>
      <w:pPr>
        <w:pStyle w:val="BodyText"/>
      </w:pPr>
      <w:r>
        <w:t xml:space="preserve">The academic significance of this topic lies in its intersection of cultural preservation, economic survival, and technological adaptation. Graphic design in Caracas is not merely about aesthetics; it is a medium through which designers negotiate their country’s identity. Traditional Venezuelan art forms, such as indigenous patterns or pre-Columbian symbolism, are frequently integrated into contemporary designs to highlight national heritage. This synthesis of old and new underscores the role of graphic designers as cultural custodians in a rapidly changing society.</w:t>
      </w:r>
    </w:p>
    <w:p>
      <w:pPr>
        <w:pStyle w:val="BodyText"/>
      </w:pPr>
      <w:r>
        <w:t xml:space="preserve">Educational institutions in Caracas have also adapted to these realities. Universities such as the Universidad Central de Venezuela (UCV) and the Escuela de Artes Plásticas offer programs that emphasize both technical proficiency and critical thinking. These curricula often incorporate case studies on how graphic design has been used globally to address social issues, from climate change awareness campaigns to activism against systemic inequality. Such teachings equip graduates with skills to engage meaningfully with Venezuela’s pressing challenges.</w:t>
      </w:r>
    </w:p>
    <w:p>
      <w:pPr>
        <w:pStyle w:val="BodyText"/>
      </w:pPr>
      <w:r>
        <w:t xml:space="preserve">Moreover, the rise of digital platforms has enabled Caracas-based graphic designers to reach audiences beyond national borders. Social media channels like Instagram and Behance have become vital for showcasing portfolios and securing international projects. This global outreach is particularly important for designers in Venezuela, where domestic markets may be constrained by economic instability. Collaborations with foreign clients or participation in online design competitions provide opportunities for financial stability and professional growth.</w:t>
      </w:r>
    </w:p>
    <w:p>
      <w:pPr>
        <w:pStyle w:val="BodyText"/>
      </w:pPr>
      <w:r>
        <w:t xml:space="preserve">However, the work of graphic designers in Caracas is not without its challenges. The lack of investment in creative industries, coupled with brain drain caused by emigration, has created a shortage of skilled professionals. Many talented designers have left the country in search of better opportunities abroad, leaving behind a smaller pool to serve local needs. This exodus highlights the urgent need for policies that support creative economies and encourage retention within Venezuela.</w:t>
      </w:r>
    </w:p>
    <w:p>
      <w:pPr>
        <w:pStyle w:val="BodyText"/>
      </w:pPr>
      <w:r>
        <w:t xml:space="preserve">The cultural significance of graphic design in Caracas extends beyond commercial applications. Designers often use their craft to comment on political issues, social justice, or environmental concerns. For instance, during recent protests in Venezuela, graffiti and digital art have been used as tools for dissent and awareness. Graphic designers contribute to this dialogue by creating visual content that resonates with the public’s lived experiences while adhering to the constraints of censorship and restricted media.</w:t>
      </w:r>
    </w:p>
    <w:p>
      <w:pPr>
        <w:pStyle w:val="BodyText"/>
      </w:pPr>
      <w:r>
        <w:t xml:space="preserve">In conclusion, the role of the graphic designer in Caracas, Venezuela, is both challenging and transformative. Amid economic hardship, these professionals navigate a complex landscape that demands innovation, cultural sensitivity, and adaptability. Their work not only sustains local industries but also serves as a vital link between Venezuela’s past and its aspirations for the future. As an academic subject, the study of graphic design in this context offers insights into how creativity can thrive even in adverse conditions—and how it might inform global discussions on resilience, cultural identity, and economic recovery.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2026-07-23T18:15:13Z</dcterms:created>
  <dcterms:modified xsi:type="dcterms:W3CDTF">2026-07-23T18:15:13Z</dcterms:modified>
</cp:coreProperties>
</file>

<file path=docProps/custom.xml><?xml version="1.0" encoding="utf-8"?>
<Properties xmlns="http://schemas.openxmlformats.org/officeDocument/2006/custom-properties" xmlns:vt="http://schemas.openxmlformats.org/officeDocument/2006/docPropsVTypes"/>
</file>