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d2f0af171654a132bfdd7b0576228bea868a50d"/>
    <w:p>
      <w:pPr>
        <w:pStyle w:val="Heading1"/>
      </w:pPr>
      <w:r>
        <w:t xml:space="preserve">Abstract Academic: The Role and Challenges of a Human Resources Manager in Uzbekistan, Tashkent</w:t>
      </w:r>
    </w:p>
    <w:p>
      <w:pPr>
        <w:pStyle w:val="FirstParagraph"/>
      </w:pPr>
      <w:r>
        <w:t xml:space="preserve">The academic discipline of human resources management (HRM) plays a pivotal role in shaping organizational success, particularly in dynamic economic environments like Uzbekistan’s capital city, Tashkent. As Uzbekistan undergoes rapid economic reforms and integrates into global markets, the role of a Human Resources Manager has evolved from administrative oversight to strategic leadership. This abstract explores the multifaceted responsibilities of a Human Resources Manager in Tashkent, emphasizing its significance within the socio-economic and cultural context of Uzbekistan.</w:t>
      </w:r>
    </w:p>
    <w:p>
      <w:pPr>
        <w:pStyle w:val="BodyText"/>
      </w:pPr>
      <w:r>
        <w:t xml:space="preserve">The Human Resources Manager in Tashkent operates at the intersection of labor laws, organizational culture, and technological advancements. Uzbekistan’s transition from a centrally planned economy to a market-driven system has necessitated adaptive HR strategies that align with both international best practices and local norms. For instance, while global HR frameworks emphasize diversity and inclusion, Tashkent’s workforce is characterized by a blend of traditional values and modern aspirations, requiring nuanced approaches to recruitment, training, and employee engagement. A Human Resources Manager in this context must navigate the complexities of Uzbek labor regulations—such as those outlined in the Republic of Uzbekistan’s Labour Code (2017)—while fostering an inclusive workplace that respects cultural sensitivities.</w:t>
      </w:r>
    </w:p>
    <w:p>
      <w:pPr>
        <w:pStyle w:val="BodyText"/>
      </w:pPr>
      <w:r>
        <w:t xml:space="preserve">Key responsibilities of a Human Resources Manager in Tashkent include talent acquisition, performance management, employee relations, and corporate training. Given Tashkent’s status as the economic and political hub of Uzbekistan, HR professionals are often tasked with attracting skilled labor from both within the country and internationally. This includes managing cross-cultural teams, particularly in multinational corporations operating in sectors like IT, manufacturing, and finance. The rise of digital transformation has also placed a premium on upskilling employees to adapt to new technologies—a challenge that demands innovative training programs tailored to Uzbekistan’s workforce needs.</w:t>
      </w:r>
    </w:p>
    <w:p>
      <w:pPr>
        <w:pStyle w:val="BodyText"/>
      </w:pPr>
      <w:r>
        <w:t xml:space="preserve">Cultural dynamics further complicate the role of the Human Resources Manager in Tashkent. While globalization has introduced Western HR practices, local traditions such as hierarchical workplace structures and collectivist values remain influential. For example, decision-making processes may be slower compared to Western counterparts due to respect for authority and consensus-building. A skilled HR manager must balance these cultural nuances with efficiency-driven strategies to maintain productivity without compromising employee morale.</w:t>
      </w:r>
    </w:p>
    <w:p>
      <w:pPr>
        <w:pStyle w:val="BodyText"/>
      </w:pPr>
      <w:r>
        <w:t xml:space="preserve">Another critical aspect is the legal framework governing employment in Uzbekistan. The Human Resources Manager in Tashkent must ensure compliance with labor laws, including regulations on minimum wage, working hours, and social security contributions. Recent reforms under Uzbekistan’s Vision 2030 plan have introduced incentives for businesses to adopt modern HR practices, such as flexible work arrangements and enhanced employee benefits. This creates opportunities for HR managers to implement progressive policies that align with national goals while addressing local workforce expectations.</w:t>
      </w:r>
    </w:p>
    <w:p>
      <w:pPr>
        <w:pStyle w:val="BodyText"/>
      </w:pPr>
      <w:r>
        <w:t xml:space="preserve">Economic factors also shape the priorities of a Human Resources Manager in Tashkent. The city’s booming tech sector, supported by government initiatives like the “Digital Uzbekistan” program, has increased demand for specialized skills. HR professionals must collaborate with educational institutions to bridge the gap between academic training and industry requirements. Additionally, competition for talent in Tashkent necessitates competitive compensation packages and career development opportunities to retain top performers.</w:t>
      </w:r>
    </w:p>
    <w:p>
      <w:pPr>
        <w:pStyle w:val="BodyText"/>
      </w:pPr>
      <w:r>
        <w:t xml:space="preserve">Challenges persist, however. The dual legacy of Soviet-era employment practices and the pressures of modernization create a unique environment for HR management in Uzbekistan. For instance, while older employees may resist changes to traditional job roles, younger workers—often graduates of Tashkent’s universities—seek agile work environments reminiscent of global tech hubs. A Human Resources Manager must act as a mediator between these groups, fostering intergenerational collaboration and innovation.</w:t>
      </w:r>
    </w:p>
    <w:p>
      <w:pPr>
        <w:pStyle w:val="BodyText"/>
      </w:pPr>
      <w:r>
        <w:t xml:space="preserve">Moreover, the role of HR in promoting corporate social responsibility (CSR) has gained traction in Tashkent. With Uzbekistan’s emphasis on sustainable development, organizations are increasingly expected to align their HR strategies with environmental and ethical standards. This includes initiatives like workplace wellness programs, community engagement projects, and diversity audits—all of which require strategic input from the Human Resources Manager.</w:t>
      </w:r>
    </w:p>
    <w:p>
      <w:pPr>
        <w:pStyle w:val="BodyText"/>
      </w:pPr>
      <w:r>
        <w:t xml:space="preserve">In conclusion, the Human Resources Manager in Uzbekistan’s Tashkent is a linchpin in driving organizational success amid economic transformation. Their ability to harmonize global HR principles with local cultural and legal realities is crucial for navigating the complexities of this rapidly evolving market. As Uzbekistan continues its trajectory toward becoming a regional economic powerhouse, the strategic contributions of Human Resources Managers will remain indispensable to achieving sustainable growth and competitive advantage.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Uzbekistan Tashkent</dc:title>
  <dc:creator/>
  <dc:language>en</dc:language>
  <cp:keywords/>
  <dcterms:created xsi:type="dcterms:W3CDTF">2026-09-27T20:12:56Z</dcterms:created>
  <dcterms:modified xsi:type="dcterms:W3CDTF">2026-09-27T20:12:56Z</dcterms:modified>
</cp:coreProperties>
</file>

<file path=docProps/custom.xml><?xml version="1.0" encoding="utf-8"?>
<Properties xmlns="http://schemas.openxmlformats.org/officeDocument/2006/custom-properties" xmlns:vt="http://schemas.openxmlformats.org/officeDocument/2006/docPropsVTypes"/>
</file>