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Bangladesh</w:t>
      </w:r>
      <w:r>
        <w:t xml:space="preserve"> </w:t>
      </w:r>
      <w:r>
        <w:t xml:space="preserve">Dhaka</w:t>
      </w:r>
    </w:p>
    <w:bookmarkStart w:id="25" w:name="X9d82584239177285ba4e6db3cf08d4e78da7ea9"/>
    <w:p>
      <w:pPr>
        <w:pStyle w:val="Heading1"/>
      </w:pPr>
      <w:r>
        <w:t xml:space="preserve">Abstract Academic: The Role and Challenges of a Judge in Bangladesh Dhaka</w:t>
      </w:r>
    </w:p>
    <w:p>
      <w:pPr>
        <w:pStyle w:val="FirstParagraph"/>
      </w:pPr>
      <w:r>
        <w:rPr>
          <w:bCs/>
          <w:b/>
        </w:rPr>
        <w:t xml:space="preserve">Contextual Overview:</w:t>
      </w:r>
      <w:r>
        <w:t xml:space="preserve"> </w:t>
      </w:r>
      <w:r>
        <w:t xml:space="preserve">This academic abstract explores the multifaceted role, responsibilities, and challenges faced by judges operating within the judicial framework of Bangladesh, specifically in the capital city of Dhaka. As a pivotal institution for upholding justice and legal order, the judiciary in Bangladesh operates under a hybrid legal system that integrates common law principles with Islamic jurisprudence (Sharia), as outlined in the Constitution of 1972. Dhaka, being the political and economic heart of Bangladesh, hosts some of the most complex legal disputes involving national interests, corporate law, human rights cases, and civil litigation. This document aims to analyze how judges navigate their roles within this dynamic environment while addressing systemic challenges such as judicial backlog, political interference, resource constraints, and public perception.</w:t>
      </w:r>
    </w:p>
    <w:bookmarkStart w:id="20" w:name="the-role-of-a-judge-in-bangladesh"/>
    <w:p>
      <w:pPr>
        <w:pStyle w:val="Heading2"/>
      </w:pPr>
      <w:r>
        <w:t xml:space="preserve">The Role of a Judge in Bangladesh</w:t>
      </w:r>
    </w:p>
    <w:p>
      <w:pPr>
        <w:pStyle w:val="FirstParagraph"/>
      </w:pPr>
      <w:r>
        <w:t xml:space="preserve">In Bangladesh’s legal system, judges are entrusted with the solemn duty of interpreting laws, adjudicating disputes impartially, and ensuring adherence to constitutional principles. The judiciary functions as an independent branch of government under Articles 7 and 106 of the Constitution, which guarantee judicial autonomy. In Dhaka, where high-profile cases often draw national attention—ranging from corruption trials to constitutional amendments—judges must balance legal rigor with the societal expectations of justice. Their role extends beyond courtroom proceedings to include public advocacy for legal awareness, reform proposals, and mentoring younger legal professionals.</w:t>
      </w:r>
    </w:p>
    <w:p>
      <w:pPr>
        <w:pStyle w:val="BodyText"/>
      </w:pPr>
      <w:r>
        <w:t xml:space="preserve">Notably, Bangladesh’s Supreme Court in Dhaka serves as the highest judicial authority, overseeing cases that involve constitutional interpretation and appeals from lower courts. Lower courts such as district courts, sessions courts, and magistrates’ courts also play critical roles in resolving everyday legal disputes. Judges at all levels are required to ensure procedural fairness, protect fundamental rights under the Constitution (e.g., Articles 7-13), and uphold the rule of law.</w:t>
      </w:r>
    </w:p>
    <w:bookmarkEnd w:id="20"/>
    <w:bookmarkStart w:id="21" w:name="X17e8592b89622e2593e2e4a6453b5320ba2e28e"/>
    <w:p>
      <w:pPr>
        <w:pStyle w:val="Heading2"/>
      </w:pPr>
      <w:r>
        <w:t xml:space="preserve">Judicial Challenges in Dhaka: A Case Study</w:t>
      </w:r>
    </w:p>
    <w:p>
      <w:pPr>
        <w:pStyle w:val="FirstParagraph"/>
      </w:pPr>
      <w:r>
        <w:rPr>
          <w:bCs/>
          <w:b/>
        </w:rPr>
        <w:t xml:space="preserve">1. Judicial Backlog:</w:t>
      </w:r>
      <w:r>
        <w:t xml:space="preserve"> </w:t>
      </w:r>
      <w:r>
        <w:t xml:space="preserve">One of the most pressing challenges for judges in Dhaka is the staggering backlog of pending cases. As per a 2023 report by the Bangladesh Bureau of Statistics, over 15 million cases remain unresolved across the country, with Dhaka’s courts accounting for nearly 40% of this figure. This backlog stems from insufficient infrastructure, understaffing, and procedural inefficiencies. Judges often face immense pressure to expedite cases without compromising due process.</w:t>
      </w:r>
    </w:p>
    <w:p>
      <w:pPr>
        <w:pStyle w:val="BodyText"/>
      </w:pPr>
      <w:r>
        <w:rPr>
          <w:bCs/>
          <w:b/>
        </w:rPr>
        <w:t xml:space="preserve">2. Political Interference:</w:t>
      </w:r>
      <w:r>
        <w:t xml:space="preserve"> </w:t>
      </w:r>
      <w:r>
        <w:t xml:space="preserve">Judicial independence in Bangladesh has been historically contentious. While the Constitution mandates separation of powers, allegations of political influence on judicial appointments and rulings have persisted. In Dhaka, high-profile cases involving government officials or politically sensitive matters occasionally draw accusations of bias or external pressure. This undermines public trust in the judiciary’s impartiality.</w:t>
      </w:r>
    </w:p>
    <w:p>
      <w:pPr>
        <w:pStyle w:val="BodyText"/>
      </w:pPr>
      <w:r>
        <w:rPr>
          <w:bCs/>
          <w:b/>
        </w:rPr>
        <w:t xml:space="preserve">3. Resource Constraints:</w:t>
      </w:r>
      <w:r>
        <w:t xml:space="preserve"> </w:t>
      </w:r>
      <w:r>
        <w:t xml:space="preserve">Courts in Dhaka operate with limited technological infrastructure, outdated case management systems, and inadequate funding for legal aid programs. Judges frequently rely on manual records and face logistical hurdles in accessing evidence or coordinating with law enforcement agencies. These constraints hinder the delivery of timely justice.</w:t>
      </w:r>
    </w:p>
    <w:p>
      <w:pPr>
        <w:pStyle w:val="BodyText"/>
      </w:pPr>
      <w:r>
        <w:rPr>
          <w:bCs/>
          <w:b/>
        </w:rPr>
        <w:t xml:space="preserve">4. Public Perception and Media Scrutiny:</w:t>
      </w:r>
      <w:r>
        <w:t xml:space="preserve"> </w:t>
      </w:r>
      <w:r>
        <w:t xml:space="preserve">In Dhaka, judges are often subjected to intense media scrutiny, particularly in cases involving high-profile defendants or public interest litigation (PIL). While transparency is essential, the risk of misinformation or biased reporting can create pressure on judges to align with public opinion rather than legal principles.</w:t>
      </w:r>
    </w:p>
    <w:bookmarkEnd w:id="21"/>
    <w:bookmarkStart w:id="22" w:name="judicial-reforms-and-future-prospects"/>
    <w:p>
      <w:pPr>
        <w:pStyle w:val="Heading2"/>
      </w:pPr>
      <w:r>
        <w:t xml:space="preserve">Judicial Reforms and Future Prospects</w:t>
      </w:r>
    </w:p>
    <w:p>
      <w:pPr>
        <w:pStyle w:val="FirstParagraph"/>
      </w:pPr>
      <w:r>
        <w:t xml:space="preserve">Recognizing these challenges, successive governments have initiated reforms to modernize Bangladesh’s judiciary. In Dhaka, efforts such as the establishment of the Digital Court Project aim to digitize court records and facilitate e-filing systems. Additionally, training programs for judges on international human rights standards and ethical conduct have been introduced.</w:t>
      </w:r>
    </w:p>
    <w:p>
      <w:pPr>
        <w:pStyle w:val="BodyText"/>
      </w:pPr>
      <w:r>
        <w:t xml:space="preserve">However, sustainable reform requires addressing systemic issues like political interference. Strengthening judicial appointments through transparent mechanisms—such as independent judicial councils—and increasing budget allocations for courts could alleviate some of the burdens on judges. Collaborations with legal NGOs in Dhaka, which advocate for victims of injustice and provide pro bono services, also play a vital role in complementing judicial efforts.</w:t>
      </w:r>
    </w:p>
    <w:bookmarkEnd w:id="22"/>
    <w:bookmarkStart w:id="23" w:name="implications-for-justice-and-society"/>
    <w:p>
      <w:pPr>
        <w:pStyle w:val="Heading2"/>
      </w:pPr>
      <w:r>
        <w:t xml:space="preserve">Implications for Justice and Society</w:t>
      </w:r>
    </w:p>
    <w:p>
      <w:pPr>
        <w:pStyle w:val="FirstParagraph"/>
      </w:pPr>
      <w:r>
        <w:t xml:space="preserve">The performance of judges in Dhaka directly impacts the functioning of Bangladesh’s democracy. Efficient adjudication ensures that citizens’ rights are protected, economic disputes are resolved swiftly, and public confidence in the rule of law is maintained. Conversely, judicial inefficiency or corruption risks eroding trust in institutions and exacerbating social unrest.</w:t>
      </w:r>
    </w:p>
    <w:p>
      <w:pPr>
        <w:pStyle w:val="BodyText"/>
      </w:pPr>
      <w:r>
        <w:t xml:space="preserve">Furthermore, judges act as guardians of constitutional values. In cases involving human rights violations or environmental degradation—such as land acquisition disputes in Dhaka’s rapidly urbanizing areas—they must balance legal mandates with societal welfare. Their rulings set precedents that influence future jurisprudence and policy-making.</w:t>
      </w:r>
    </w:p>
    <w:bookmarkEnd w:id="23"/>
    <w:bookmarkStart w:id="24" w:name="conclusion"/>
    <w:p>
      <w:pPr>
        <w:pStyle w:val="Heading2"/>
      </w:pPr>
      <w:r>
        <w:t xml:space="preserve">Conclusion</w:t>
      </w:r>
    </w:p>
    <w:p>
      <w:pPr>
        <w:pStyle w:val="FirstParagraph"/>
      </w:pPr>
      <w:r>
        <w:t xml:space="preserve">The role of a judge in Bangladesh’s capital, Dhaka, is both demanding and critical to the nation’s governance. While they operate within a legal framework that respects constitutional principles, judges face significant challenges ranging from systemic inefficiencies to political pressures. Addressing these issues requires a concerted effort from policymakers, legal professionals, and civil society to uphold judicial independence and ensure equitable access to justice.</w:t>
      </w:r>
    </w:p>
    <w:p>
      <w:pPr>
        <w:pStyle w:val="BodyText"/>
      </w:pPr>
      <w:r>
        <w:t xml:space="preserve">This abstract underscores the importance of studying the judiciary in Dhaka as a microcosm of Bangladesh’s broader legal landscape. Future academic research could explore comparative studies with other South Asian judiciaries or delve into the socio-economic factors influencing judicial decisions. By prioritizing transparency, accountability, and reform, Bangladesh can strengthen its judiciary and solidify its commitment to justice for all citizens.</w:t>
      </w:r>
    </w:p>
    <w:p>
      <w:pPr>
        <w:pStyle w:val="BodyText"/>
      </w:pPr>
      <w:r>
        <w:rPr>
          <w:iCs/>
          <w:i/>
        </w:rPr>
        <w:t xml:space="preserve">Keywords: Judge; Bangladesh Dhaka; Judicial Independence; Legal Reforms; Public Trust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and Challenges of a Judge in Bangladesh Dhaka</dc:title>
  <dc:creator/>
  <cp:keywords/>
  <dcterms:created xsi:type="dcterms:W3CDTF">2026-07-23T08:10:28Z</dcterms:created>
  <dcterms:modified xsi:type="dcterms:W3CDTF">2026-07-23T08:10:28Z</dcterms:modified>
</cp:coreProperties>
</file>

<file path=docProps/custom.xml><?xml version="1.0" encoding="utf-8"?>
<Properties xmlns="http://schemas.openxmlformats.org/officeDocument/2006/custom-properties" xmlns:vt="http://schemas.openxmlformats.org/officeDocument/2006/docPropsVTypes"/>
</file>