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0" w:name="X0caa6f048d718da7b66032e5150cdb77aec33df"/>
    <w:p>
      <w:pPr>
        <w:pStyle w:val="Heading1"/>
      </w:pPr>
      <w:r>
        <w:t xml:space="preserve">Abstract Academic: The Role of a Judge in Belgium Brussels</w:t>
      </w:r>
    </w:p>
    <w:p>
      <w:pPr>
        <w:pStyle w:val="FirstParagraph"/>
      </w:pPr>
      <w:r>
        <w:t xml:space="preserve">The role of a judge in the legal system of Belgium, specifically within the context of Brussels, represents a critical intersection of federal governance, multicultural dynamics, and supranational legal frameworks. As an academic subject, this document explores the multifaceted responsibilities and challenges faced by judges operating in Brussels—a city that serves as both the de facto capital of the European Union and a hub for diverse cultural and political interactions. The judiciary in Belgium operates under a civil law system rooted in Roman-Dutch law, with a unique structure that balances federal, regional, and community jurisdictions. This abstract delves into how these layers of legal authority shape the role of judges in Brussels, emphasizing their responsibilities toward upholding constitutional principles, interpreting complex legislation, and adjudicating cases that reflect the city’s demographic and geopolitical significance.</w:t>
      </w:r>
    </w:p>
    <w:p>
      <w:pPr>
        <w:pStyle w:val="BodyText"/>
      </w:pPr>
      <w:r>
        <w:t xml:space="preserve">Belgium Brussels is a microcosm of legal pluralism due to its status as a bilingual (French-Dutch) region with autonomous communities. The judiciary in Brussels must navigate not only national laws but also EU regulations, international treaties, and regional statutes. This complexity demands that judges possess not only a deep understanding of Belgian civil law but also the ability to reconcile supranational legal norms with local customs and rights. For instance, cases involving immigration, asylum seekers, or cross-border labor disputes often require judges to reference both national codes and EU directives. The academic significance of this role lies in its reflection of how judicial independence is tested in regions where legal authority is fragmented yet interdependent.</w:t>
      </w:r>
    </w:p>
    <w:p>
      <w:pPr>
        <w:pStyle w:val="BodyText"/>
      </w:pPr>
      <w:r>
        <w:t xml:space="preserve">The judge in Belgium Brussels operates within a framework defined by the Belgian Constitution (1831, amended 2014), which guarantees the separation of powers and judicial independence. However, this independence is not absolute; it must align with regional governance structures, such as the Brussels-Capital Region’s autonomous competencies. Judges in federal courts are appointed by a mixed committee comprising members of Parliament and legal professionals, ensuring a balance between political oversight and professional expertise. In contrast, judges within community courts (e.g., those handling family or social matters) are selected through mechanisms specific to their linguistic communities (French or Dutch-speaking). This dual system underscores the challenges judges face in maintaining impartiality while adhering to the cultural and legal nuances of their jurisdiction.</w:t>
      </w:r>
    </w:p>
    <w:p>
      <w:pPr>
        <w:pStyle w:val="BodyText"/>
      </w:pPr>
      <w:r>
        <w:t xml:space="preserve">A key aspect of the judge’s role in Brussels is adjudicating cases that arise from its status as a European political and administrative center. The city hosts institutions such as the European Commission, European Parliament, and Council of the EU, leading to an influx of legal matters involving EU citizens, international corporations, and transnational disputes. For example, judges may preside over cases concerning data privacy under the General Data Protection Regulation (GDPR), labor rights under EU directives, or environmental regulations linked to cross-border pollution. These cases require a nuanced understanding of both Belgian law and EU jurisprudence, as well as the ability to interpret precedents set by the Court of Justice of the European Union (CJEU).</w:t>
      </w:r>
    </w:p>
    <w:p>
      <w:pPr>
        <w:pStyle w:val="BodyText"/>
      </w:pPr>
      <w:r>
        <w:t xml:space="preserve">Moreover, Brussels’ demographic diversity—comprising over 180 nationalities and languages—imposes additional demands on judges. They must ensure that legal proceedings are conducted in a manner that respects linguistic rights, cultural sensitivities, and the principles of equality before the law. This includes providing interpreters in non-official languages when necessary, as well as addressing cases involving discrimination based on race, religion, or gender. The academic relevance of this aspect lies in its reflection of how judicial systems adapt to multiculturalism while upholding universal legal standards.</w:t>
      </w:r>
    </w:p>
    <w:p>
      <w:pPr>
        <w:pStyle w:val="BodyText"/>
      </w:pPr>
      <w:r>
        <w:t xml:space="preserve">Another critical challenge for judges in Brussels is the intersection of national and international law. The city’s proximity to other EU member states and its role as a transit point for migrants necessitate adjudicating cases that involve dual jurisdiction. For instance, asylum seekers may face deportation under Belgian law but also claim protection under EU humanitarian principles. Judges must weigh these competing legal frameworks while ensuring compliance with international human rights conventions, such as the European Convention on Human Rights (ECHR). This balancing act highlights the ethical and procedural complexities inherent in judicial decision-making within a supranational context.</w:t>
      </w:r>
    </w:p>
    <w:p>
      <w:pPr>
        <w:pStyle w:val="BodyText"/>
      </w:pPr>
      <w:r>
        <w:t xml:space="preserve">The academic study of judges in Brussels also benefits from examining their role in fostering public trust in the judiciary. In a region marked by political polarization and debates over federalism, judges are often seen as impartial arbiters who can mediate tensions between linguistic communities and regional governments. Their decisions on high-profile cases—such as those involving constitutional reforms or EU-related legislation—can influence broader societal perceptions of justice and governance. Research into this area could explore how judicial transparency, accessibility, and adherence to procedural fairness contribute to maintaining public confidence in the legal system.</w:t>
      </w:r>
    </w:p>
    <w:p>
      <w:pPr>
        <w:pStyle w:val="BodyText"/>
      </w:pPr>
      <w:r>
        <w:t xml:space="preserve">In conclusion, the role of a judge in Belgium Brussels is emblematic of the challenges and responsibilities inherent in modern judicial systems. As an academic subject, it invites analysis of how judges navigate federalism, multiculturalism, and supranational law while upholding constitutional principles. The study of this role not only enriches legal theory but also provides practical insights into the functioning of justice in a dynamic and interconnected world. By examining the unique context of Brussels, scholars can better understand the adaptability required to ensure equitable justice in regions where legal authority is both fragmented and interdependent.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Judge in Belgium Brussels</dc:title>
  <dc:creator/>
  <dc:language>en</dc:language>
  <cp:keywords/>
  <dcterms:created xsi:type="dcterms:W3CDTF">2026-07-21T03:49:52Z</dcterms:created>
  <dcterms:modified xsi:type="dcterms:W3CDTF">2026-07-21T03:49:52Z</dcterms:modified>
</cp:coreProperties>
</file>

<file path=docProps/custom.xml><?xml version="1.0" encoding="utf-8"?>
<Properties xmlns="http://schemas.openxmlformats.org/officeDocument/2006/custom-properties" xmlns:vt="http://schemas.openxmlformats.org/officeDocument/2006/docPropsVTypes"/>
</file>