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dd466bdcc0a7e67bf0e64552cd0828a801ebd56"/>
    <w:p>
      <w:pPr>
        <w:pStyle w:val="Heading1"/>
      </w:pPr>
      <w:r>
        <w:t xml:space="preserve">The Role of the Judge in Canadian Criminal Law: A Focus on Toronto, Canada</w:t>
      </w:r>
    </w:p>
    <w:p>
      <w:pPr>
        <w:pStyle w:val="FirstParagraph"/>
      </w:pPr>
      <w:r>
        <w:rPr>
          <w:bCs/>
          <w:b/>
        </w:rPr>
        <w:t xml:space="preserve">Abstract Academic:</w:t>
      </w:r>
      <w:r>
        <w:t xml:space="preserve"> </w:t>
      </w:r>
      <w:r>
        <w:t xml:space="preserve">The judicial system in Canada is a cornerstone of its democratic governance, and within this framework, the role of a judge holds profound significance. In Toronto, one of Canada’s most populous and culturally diverse cities, judges operate within a unique legal landscape shaped by federal statutes, provincial legislation, and the principles of common law. This abstract academic document explores the multifaceted responsibilities of a judge in Toronto under Canadian law, emphasizing their role in upholding justice, interpreting legal precedents, and navigating the complexities of urban jurisprudence.</w:t>
      </w:r>
    </w:p>
    <w:bookmarkStart w:id="20" w:name="introduction"/>
    <w:p>
      <w:pPr>
        <w:pStyle w:val="Heading2"/>
      </w:pPr>
      <w:r>
        <w:t xml:space="preserve">Introduction</w:t>
      </w:r>
    </w:p>
    <w:p>
      <w:pPr>
        <w:pStyle w:val="FirstParagraph"/>
      </w:pPr>
      <w:r>
        <w:t xml:space="preserve">The position of a judge in Canada is both an honor and a solemn duty, requiring individuals to balance legal expertise with ethical integrity. In Toronto—a city renowned for its multiculturalism, economic dynamism, and high-profile legal cases—the judiciary faces distinct challenges and opportunities. This document examines the judicial process in Toronto through the lens of Canadian law, highlighting how judges in this jurisdiction contribute to the administration of justice while adhering to constitutional principles.</w:t>
      </w:r>
    </w:p>
    <w:bookmarkEnd w:id="20"/>
    <w:bookmarkStart w:id="21" w:name="Xae7e7669b753de28c50db1e7350b8f189bd2490"/>
    <w:p>
      <w:pPr>
        <w:pStyle w:val="Heading2"/>
      </w:pPr>
      <w:r>
        <w:t xml:space="preserve">The Legal Framework Governing Judges in Canada</w:t>
      </w:r>
    </w:p>
    <w:p>
      <w:pPr>
        <w:pStyle w:val="FirstParagraph"/>
      </w:pPr>
      <w:r>
        <w:t xml:space="preserve">Under Canadian law, judges are appointed by the federal government following recommendations from the Judicial Advisory Committees. In Toronto, these appointments are made under the jurisdiction of Ontario’s superior courts, which include the Ontario Court of Justice and the Superior Court of Justice. Judges in Toronto must be licensed attorneys with extensive legal experience and a demonstrated commitment to public service.</w:t>
      </w:r>
    </w:p>
    <w:p>
      <w:pPr>
        <w:pStyle w:val="BodyText"/>
      </w:pPr>
      <w:r>
        <w:t xml:space="preserve">The Canadian Constitution Act (1982) enshrines judicial independence, ensuring that judges are free from external pressures while performing their duties. This independence is critical in Toronto, where high-profile cases often attract media scrutiny and public debate. Judges must remain impartial and impartiality is a cornerstone of their authority.</w:t>
      </w:r>
    </w:p>
    <w:bookmarkEnd w:id="21"/>
    <w:bookmarkStart w:id="22" w:name="Xbd2076df663a360a1f204530f06f9e1ac94a10d"/>
    <w:p>
      <w:pPr>
        <w:pStyle w:val="Heading2"/>
      </w:pPr>
      <w:r>
        <w:t xml:space="preserve">Key Responsibilities of a Judge in Toronto</w:t>
      </w:r>
    </w:p>
    <w:p>
      <w:pPr>
        <w:pStyle w:val="FirstParagraph"/>
      </w:pPr>
      <w:r>
        <w:t xml:space="preserve">The role of a judge in Toronto spans multiple domains, including criminal law, civil disputes, family matters, and constitutional issues. In criminal cases involving serious offenses such as homicide or fraud, judges oversee trials to ensure adherence to procedural fairness and the rights of the accused. For example, in Toronto’s Provincial Court system—which handles thousands of cases annually—judges are responsible for managing dockets efficiently while ensuring due process is followed.</w:t>
      </w:r>
    </w:p>
    <w:p>
      <w:pPr>
        <w:pStyle w:val="BodyText"/>
      </w:pPr>
      <w:r>
        <w:t xml:space="preserve">In civil litigation, judges resolve disputes related to contracts, property, and personal injury claims. Toronto’s commercial courts are particularly notable for handling complex corporate litigation and intellectual property cases. Additionally, family law judges in Toronto address issues such as divorce, child custody, and spousal support under the Ontario Family Law Act.</w:t>
      </w:r>
    </w:p>
    <w:p>
      <w:pPr>
        <w:pStyle w:val="BodyText"/>
      </w:pPr>
      <w:r>
        <w:t xml:space="preserve">Judges also play a pivotal role in interpreting constitutional rights under the Canadian Charter of Rights and Freedoms. In Toronto, landmark cases involving freedom of expression or equality rights have often been heard by superior court judges. For instance, rulings on issues such as police accountability or housing discrimination require careful balancing of statutory provisions with constitutional principles.</w:t>
      </w:r>
    </w:p>
    <w:bookmarkEnd w:id="22"/>
    <w:bookmarkStart w:id="23" w:name="challenges-faced-by-judges-in-toronto"/>
    <w:p>
      <w:pPr>
        <w:pStyle w:val="Heading2"/>
      </w:pPr>
      <w:r>
        <w:t xml:space="preserve">Challenges Faced by Judges in Toronto</w:t>
      </w:r>
    </w:p>
    <w:p>
      <w:pPr>
        <w:pStyle w:val="FirstParagraph"/>
      </w:pPr>
      <w:r>
        <w:t xml:space="preserve">The urban environment of Toronto introduces unique challenges for judges. The city’s diversity means that courts must adjudicate cases involving multiple languages, cultural norms, and social contexts. Additionally, the high volume of cases in Toronto’s courts necessitates efficient case management and the use of technology such as virtual hearings.</w:t>
      </w:r>
    </w:p>
    <w:p>
      <w:pPr>
        <w:pStyle w:val="BodyText"/>
      </w:pPr>
      <w:r>
        <w:t xml:space="preserve">Judges in Toronto also navigate public scrutiny more intensely than in smaller jurisdictions. High-profile trials—such as those involving corporate corruption or political figures—often attract media attention, which can influence public perception of the judiciary. Maintaining impartiality while addressing societal expectations is a delicate task for judges.</w:t>
      </w:r>
    </w:p>
    <w:p>
      <w:pPr>
        <w:pStyle w:val="BodyText"/>
      </w:pPr>
      <w:r>
        <w:t xml:space="preserve">Another challenge is ensuring equitable access to justice for all residents. Toronto’s socio-economic disparities mean that some communities may lack legal representation or face systemic barriers in accessing courts. Judges must strive to mitigate these inequities through procedural fairness and pro bono initiatives.</w:t>
      </w:r>
    </w:p>
    <w:bookmarkEnd w:id="23"/>
    <w:bookmarkStart w:id="24" w:name="Xfa2afa13fd1b2e08d0697bb30cb3e30841a6c5d"/>
    <w:p>
      <w:pPr>
        <w:pStyle w:val="Heading2"/>
      </w:pPr>
      <w:r>
        <w:t xml:space="preserve">The Impact of Judicial Decisions on Toronto’s Legal Landscape</w:t>
      </w:r>
    </w:p>
    <w:p>
      <w:pPr>
        <w:pStyle w:val="FirstParagraph"/>
      </w:pPr>
      <w:r>
        <w:t xml:space="preserve">Judicial decisions in Toronto often set precedents that influence legal interpretations across Canada. For example, rulings by the Ontario Superior Court in cases involving police conduct or immigration law have been cited in appellate courts nationwide. Judges must remain attuned to evolving societal values while adhering to statutory and constitutional boundaries.</w:t>
      </w:r>
    </w:p>
    <w:p>
      <w:pPr>
        <w:pStyle w:val="BodyText"/>
      </w:pPr>
      <w:r>
        <w:t xml:space="preserve">In recent years, Toronto’s judiciary has addressed emerging issues such as digital privacy, cryptocurrency regulations, and the legal implications of artificial intelligence. These cases require judges to interpret laws that were not originally designed for modern technological contexts.</w:t>
      </w:r>
    </w:p>
    <w:bookmarkEnd w:id="24"/>
    <w:bookmarkStart w:id="25" w:name="conclusion"/>
    <w:p>
      <w:pPr>
        <w:pStyle w:val="Heading2"/>
      </w:pPr>
      <w:r>
        <w:t xml:space="preserve">Conclusion</w:t>
      </w:r>
    </w:p>
    <w:p>
      <w:pPr>
        <w:pStyle w:val="FirstParagraph"/>
      </w:pPr>
      <w:r>
        <w:t xml:space="preserve">The role of a judge in Toronto is central to Canada’s legal system, reflecting the city’s status as a hub of economic activity and legal complexity. By upholding judicial independence, interpreting laws with precision, and addressing the challenges of urban jurisprudence, judges in Toronto contribute to the realization of justice for all citizens. As Canada continues to evolve socially and technologically, the judiciary in Toronto will remain a critical institution for balancing tradition with progress.</w:t>
      </w:r>
    </w:p>
    <w:p>
      <w:pPr>
        <w:pStyle w:val="BodyText"/>
      </w:pPr>
      <w:r>
        <w:t xml:space="preserve">This abstract academic document underscores the importance of studying judicial roles within specific geographic and legal contexts. For students, scholars, or professionals interested in Canadian law, understanding the dynamics of a judge’s work in Toronto provides valuable insights into the interplay between law, society, and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Canada Toronto</dc:title>
  <dc:creator/>
  <dc:language>en</dc:language>
  <cp:keywords/>
  <dcterms:created xsi:type="dcterms:W3CDTF">2026-07-19T14:29:56Z</dcterms:created>
  <dcterms:modified xsi:type="dcterms:W3CDTF">2026-07-19T14:29:56Z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