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15e727d4d52151cf1f60177721e3bdd4d079c22"/>
    <w:p>
      <w:pPr>
        <w:pStyle w:val="Heading1"/>
      </w:pPr>
      <w:r>
        <w:t xml:space="preserve">Abstract Academic Document: The Role of a Judge in Germany Berlin</w:t>
      </w:r>
    </w:p>
    <w:p>
      <w:pPr>
        <w:pStyle w:val="FirstParagraph"/>
      </w:pPr>
      <w:r>
        <w:t xml:space="preserve">The role of a judge in Germany, particularly within the context of Berlin, is a subject of profound academic and practical significance. As one of the most complex and historically rich legal systems in Europe, the German judicial framework offers unique insights into how legal principles are applied to diverse societal challenges. This abstract explores the multifaceted responsibilities of a judge in Germany Berlin, emphasizing their role within the broader context of civil law traditions, constitutional governance, and contemporary socio-political dynamics. The study underscores how Berlin’s status as a federal capital and cultural hub influences judicial practices, requiring judges to navigate both national and international legal complexities.</w:t>
      </w:r>
    </w:p>
    <w:bookmarkStart w:id="20" w:name="X886674e863cde685903e582909389091ee073ea"/>
    <w:p>
      <w:pPr>
        <w:pStyle w:val="Heading2"/>
      </w:pPr>
      <w:r>
        <w:t xml:space="preserve">The Legal Framework of Germany: A Foundation for Judicial Authority</w:t>
      </w:r>
    </w:p>
    <w:p>
      <w:pPr>
        <w:pStyle w:val="FirstParagraph"/>
      </w:pPr>
      <w:r>
        <w:t xml:space="preserve">Germany operates under a civil law system rooted in Roman law, codified through statutes such as the German Civil Code (Bürgerliches Gesetzbuch) and the Basic Law (Grundgesetz). The Basic Law, adopted in 1949, establishes the constitutional foundation of the Federal Republic of Germany and emphasizes principles such as rule of law (</w:t>
      </w:r>
      <w:r>
        <w:rPr>
          <w:iCs/>
          <w:i/>
        </w:rPr>
        <w:t xml:space="preserve">Rechtsstaat</w:t>
      </w:r>
      <w:r>
        <w:t xml:space="preserve">), separation of powers, and human rights. In this framework, judges serve as impartial arbiters tasked with interpreting legal codes while ensuring adherence to constitutional values. The German judiciary is structured hierarchically, with the Federal Constitutional Court (</w:t>
      </w:r>
      <w:r>
        <w:rPr>
          <w:iCs/>
          <w:i/>
        </w:rPr>
        <w:t xml:space="preserve">Bundesverfassungsgericht</w:t>
      </w:r>
      <w:r>
        <w:t xml:space="preserve">) at its apex, followed by regional courts and local benches such as those in Berlin.</w:t>
      </w:r>
    </w:p>
    <w:p>
      <w:pPr>
        <w:pStyle w:val="BodyText"/>
      </w:pPr>
      <w:r>
        <w:t xml:space="preserve">Berlin, as Germany’s capital and a major urban center, presents unique challenges for judges. The city’s population is marked by demographic diversity, including a significant number of international migrants and asylum seekers. This demographic reality necessitates judicial sensitivity to multiculturalism and the application of international law, particularly in cases involving refugee rights under the European Convention on Human Rights (ECHR) and EU regulations.</w:t>
      </w:r>
    </w:p>
    <w:bookmarkEnd w:id="20"/>
    <w:bookmarkStart w:id="21" w:name="Xefca619f95892120129e8d5b59733d84230484a"/>
    <w:p>
      <w:pPr>
        <w:pStyle w:val="Heading2"/>
      </w:pPr>
      <w:r>
        <w:t xml:space="preserve">The Role and Responsibilities of a Judge in Germany Berlin</w:t>
      </w:r>
    </w:p>
    <w:p>
      <w:pPr>
        <w:pStyle w:val="FirstParagraph"/>
      </w:pPr>
      <w:r>
        <w:t xml:space="preserve">A judge in Germany Berlin must fulfill a dual role: interpreting national laws while addressing transnational legal issues. This includes adjudicating criminal, civil, administrative, and constitutional matters within the city’s jurisdiction. Judges are expected to uphold impartiality, independence, and transparency—principles enshrined in the Basic Law—and to ensure that court proceedings reflect due process. The German judicial system emphasizes meticulous legal reasoning, with judges often required to cite precedents from higher courts or relevant statutes.</w:t>
      </w:r>
    </w:p>
    <w:p>
      <w:pPr>
        <w:pStyle w:val="BodyText"/>
      </w:pPr>
      <w:r>
        <w:t xml:space="preserve">In Berlin, judges frequently encounter cases involving federal laws, such as those governing immigration and asylum policies. For example, the city hosts several key institutions related to EU law and international treaties, which influence judicial interpretations in areas like data protection (GDPR), human rights litigation, and administrative law. This intersection of national and supranational legal frameworks demands that judges in Berlin possess not only expertise in German law but also familiarity with comparative legal systems.</w:t>
      </w:r>
    </w:p>
    <w:bookmarkEnd w:id="21"/>
    <w:bookmarkStart w:id="22" w:name="Xf3fd5b6f37715388ca80095c8074bb06ceb5c06"/>
    <w:p>
      <w:pPr>
        <w:pStyle w:val="Heading2"/>
      </w:pPr>
      <w:r>
        <w:t xml:space="preserve">Qualifications and Training for Judicial Positions in Germany</w:t>
      </w:r>
    </w:p>
    <w:p>
      <w:pPr>
        <w:pStyle w:val="FirstParagraph"/>
      </w:pPr>
      <w:r>
        <w:t xml:space="preserve">Becoming a judge in Germany is a rigorous process requiring extensive academic training, practical experience, and ethical commitment. Aspiring judges must complete a bachelor’s degree in law followed by two years of legal apprenticeship (</w:t>
      </w:r>
      <w:r>
        <w:rPr>
          <w:iCs/>
          <w:i/>
        </w:rPr>
        <w:t xml:space="preserve">Referendariat</w:t>
      </w:r>
      <w:r>
        <w:t xml:space="preserve">) under the supervision of experienced jurists. This apprenticeship includes clerkship roles in courts, public prosecutors’ offices, and legal advisory services. Afterward, candidates must pass the judicial examination (</w:t>
      </w:r>
      <w:r>
        <w:rPr>
          <w:iCs/>
          <w:i/>
        </w:rPr>
        <w:t xml:space="preserve">Staatsexamen</w:t>
      </w:r>
      <w:r>
        <w:t xml:space="preserve">) and complete a one-year probationary period as an assistant judge.</w:t>
      </w:r>
    </w:p>
    <w:p>
      <w:pPr>
        <w:pStyle w:val="BodyText"/>
      </w:pPr>
      <w:r>
        <w:t xml:space="preserve">In Berlin, additional considerations arise due to the city’s political and administrative significance. Judges in Berlin may be selected through competitive processes that prioritize experience in handling complex cases, such as those involving federal institutions or international stakeholders. Furthermore, continuous professional development is mandated for all judges to ensure they remain updated on evolving legal standards and technological advancements.</w:t>
      </w:r>
    </w:p>
    <w:bookmarkEnd w:id="22"/>
    <w:bookmarkStart w:id="23" w:name="Xf058ed7d5b899bcbe4ed4cbba8249641712f81a"/>
    <w:p>
      <w:pPr>
        <w:pStyle w:val="Heading2"/>
      </w:pPr>
      <w:r>
        <w:t xml:space="preserve">Challenges Facing Judges in Germany Berlin</w:t>
      </w:r>
    </w:p>
    <w:p>
      <w:pPr>
        <w:pStyle w:val="FirstParagraph"/>
      </w:pPr>
      <w:r>
        <w:t xml:space="preserve">Judges in Berlin face a unique set of challenges that distinguish their role from those in other German cities. The city’s status as a political and cultural epicenter means that judicial decisions often attract public scrutiny, media attention, and even political influence. For instance, rulings on issues like housing shortages, police accountability, or refugee integration may become flashpoints for societal debate.</w:t>
      </w:r>
    </w:p>
    <w:p>
      <w:pPr>
        <w:pStyle w:val="BodyText"/>
      </w:pPr>
      <w:r>
        <w:t xml:space="preserve">Moreover, the digitalization of legal processes has introduced new challenges. Berlin courts are increasingly leveraging e-courts and digital record-keeping systems to improve efficiency. However, this shift requires judges to adapt to technological tools while maintaining the integrity of judicial procedures. Cybersecurity threats and data privacy concerns also pose risks that must be managed within the framework of GDPR compliance.</w:t>
      </w:r>
    </w:p>
    <w:bookmarkEnd w:id="23"/>
    <w:bookmarkStart w:id="24" w:name="X6e1440cdf9eef791d509b66dfc56978814551fb"/>
    <w:p>
      <w:pPr>
        <w:pStyle w:val="Heading2"/>
      </w:pPr>
      <w:r>
        <w:t xml:space="preserve">The Importance of Judicial Independence in Berlin</w:t>
      </w:r>
    </w:p>
    <w:p>
      <w:pPr>
        <w:pStyle w:val="FirstParagraph"/>
      </w:pPr>
      <w:r>
        <w:t xml:space="preserve">Judicial independence is a cornerstone of Germany’s legal system, and this principle is particularly vital in Berlin. The city’s judiciary operates under strict constitutional safeguards to prevent external pressures, including from federal or local governments. However, the proximity of key political institutions—such as the Bundestag and EU offices—can sometimes blur the lines between judicial autonomy and political influence. Judges in Berlin must therefore exercise vigilance to ensure their rulings are based solely on legal merits.</w:t>
      </w:r>
    </w:p>
    <w:p>
      <w:pPr>
        <w:pStyle w:val="BodyText"/>
      </w:pPr>
      <w:r>
        <w:t xml:space="preserve">This independence is also tested by public opinion, especially in high-profile cases. For example, judges handling protests related to climate change or social justice issues may face criticism from activist groups or political factions. Maintaining neutrality while addressing these sensitive matters requires a delicate balance between legal rigor and societal engagement.</w:t>
      </w:r>
    </w:p>
    <w:bookmarkEnd w:id="24"/>
    <w:bookmarkStart w:id="25" w:name="Xec5ff66fa5a47344244d8ee0f698571b80b3075"/>
    <w:p>
      <w:pPr>
        <w:pStyle w:val="Heading2"/>
      </w:pPr>
      <w:r>
        <w:t xml:space="preserve">Conclusion: A Judge’s Role as a Pillar of Justice in Germany Berlin</w:t>
      </w:r>
    </w:p>
    <w:p>
      <w:pPr>
        <w:pStyle w:val="FirstParagraph"/>
      </w:pPr>
      <w:r>
        <w:t xml:space="preserve">The role of a judge in Germany Berlin is both demanding and indispensable to the functioning of the rule of law. As guardians of justice, judges navigate intricate legal codes, socio-political dynamics, and technological advancements to deliver fair rulings. Their work is essential not only for resolving individual disputes but also for upholding the constitutional values that define Germany’s democratic governance. In Berlin, where legal challenges often transcend national borders, judges play a pivotal role in bridging the gaps between local needs and global responsibilities.</w:t>
      </w:r>
    </w:p>
    <w:p>
      <w:pPr>
        <w:pStyle w:val="BodyText"/>
      </w:pPr>
      <w:r>
        <w:t xml:space="preserve">This abstract highlights the critical importance of studying judges in Germany Berlin as a model for understanding how judicial systems adapt to modern complexities while remaining anchored in constitutional principles. Future academic research should continue to explore how evolving societal demands shape judicial practices, ensuring that the German legal system remains resilient and equitable in an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Germany Berlin</dc:title>
  <dc:creator/>
  <dc:language>en</dc:language>
  <cp:keywords/>
  <dcterms:created xsi:type="dcterms:W3CDTF">2026-07-19T07:42:20Z</dcterms:created>
  <dcterms:modified xsi:type="dcterms:W3CDTF">2026-07-19T07:42:20Z</dcterms:modified>
</cp:coreProperties>
</file>

<file path=docProps/custom.xml><?xml version="1.0" encoding="utf-8"?>
<Properties xmlns="http://schemas.openxmlformats.org/officeDocument/2006/custom-properties" xmlns:vt="http://schemas.openxmlformats.org/officeDocument/2006/docPropsVTypes"/>
</file>