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09a263d8e01b68fcee7a2f9afba442f7c3908c"/>
    <w:p>
      <w:pPr>
        <w:pStyle w:val="Heading1"/>
      </w:pPr>
      <w:r>
        <w:t xml:space="preserve">Abstract Academic Document: The Role of Judges in Indonesia Jakarta</w:t>
      </w:r>
    </w:p>
    <w:bookmarkStart w:id="20" w:name="introduction"/>
    <w:p>
      <w:pPr>
        <w:pStyle w:val="Heading2"/>
      </w:pPr>
      <w:r>
        <w:t xml:space="preserve">Introduction</w:t>
      </w:r>
    </w:p>
    <w:p>
      <w:pPr>
        <w:pStyle w:val="FirstParagraph"/>
      </w:pPr>
      <w:r>
        <w:t xml:space="preserve">The role of judges within the judicial system is a cornerstone of legal integrity, particularly in nations undergoing significant political and social transformation. This abstract academic document explores the multifaceted responsibilities, challenges, and evolving dynamics of judges operating within Indonesia's capital city, Jakarta. As the epicenter of Indonesia’s legal framework and administrative governance, Jakarta serves as a microcosm for examining judicial practices in a rapidly modernizing society. The analysis focuses on the interplay between judicial independence, statutory obligations, and societal expectations in Indonesia’s context. By situating the discussion within the unique socio-political environment of Jakarta, this document aims to highlight how local challenges and national policies shape the judiciary's efficacy.</w:t>
      </w:r>
    </w:p>
    <w:bookmarkEnd w:id="20"/>
    <w:bookmarkStart w:id="21" w:name="X6b5a1c11a4bde437e5121d2d18873861d88b144"/>
    <w:p>
      <w:pPr>
        <w:pStyle w:val="Heading2"/>
      </w:pPr>
      <w:r>
        <w:t xml:space="preserve">Background: Judicial Function in Indonesia</w:t>
      </w:r>
    </w:p>
    <w:p>
      <w:pPr>
        <w:pStyle w:val="FirstParagraph"/>
      </w:pPr>
      <w:r>
        <w:t xml:space="preserve">Indonesia’s judicial system is a hybrid structure derived from Dutch colonial legal traditions, Islamic law (Sharia), and post-independence reforms. The Indonesian Constitution of 1945 established a judiciary tasked with upholding the rule of law, protecting citizens' rights, and interpreting legislation. However, historical challenges such as political interference during the New Order era (1967–1998) have left lingering concerns about judicial independence. Post-2008 constitutional reforms aimed to strengthen judicial autonomy by establishing the Judicial Commission and reorganizing court hierarchies. Jakarta, as the seat of Indonesia’s Supreme Court and key administrative centers, plays a pivotal role in implementing these reforms while addressing systemic inefficiencies.</w:t>
      </w:r>
    </w:p>
    <w:bookmarkEnd w:id="21"/>
    <w:bookmarkStart w:id="22" w:name="judicial-challenges-in-jakarta"/>
    <w:p>
      <w:pPr>
        <w:pStyle w:val="Heading2"/>
      </w:pPr>
      <w:r>
        <w:t xml:space="preserve">Judicial Challenges in Jakarta</w:t>
      </w:r>
    </w:p>
    <w:p>
      <w:pPr>
        <w:pStyle w:val="FirstParagraph"/>
      </w:pPr>
      <w:r>
        <w:t xml:space="preserve">Despite constitutional advancements, judges in Jakarta face persistent challenges that hinder their ability to deliver equitable justice. These include:</w:t>
      </w:r>
    </w:p>
    <w:p>
      <w:pPr>
        <w:numPr>
          <w:ilvl w:val="0"/>
          <w:numId w:val="1001"/>
        </w:numPr>
        <w:pStyle w:val="Compact"/>
      </w:pPr>
      <w:r>
        <w:rPr>
          <w:bCs/>
          <w:b/>
        </w:rPr>
        <w:t xml:space="preserve">Case Backlog and Workload:</w:t>
      </w:r>
      <w:r>
        <w:t xml:space="preserve"> </w:t>
      </w:r>
      <w:r>
        <w:t xml:space="preserve">Jakarta’s population density and economic activity generate a disproportionate number of civil, criminal, and administrative cases. Courts often operate under severe time constraints, leading to delays in verdicts.</w:t>
      </w:r>
    </w:p>
    <w:p>
      <w:pPr>
        <w:numPr>
          <w:ilvl w:val="0"/>
          <w:numId w:val="1001"/>
        </w:numPr>
        <w:pStyle w:val="Compact"/>
      </w:pPr>
      <w:r>
        <w:rPr>
          <w:bCs/>
          <w:b/>
        </w:rPr>
        <w:t xml:space="preserve">Cultural and Political Pressures:</w:t>
      </w:r>
      <w:r>
        <w:t xml:space="preserve"> </w:t>
      </w:r>
      <w:r>
        <w:t xml:space="preserve">While judicial independence is enshrined in law, informal pressures from local elites or public opinion occasionally influence judicial decisions. This is particularly evident in high-profile cases involving corruption or land disputes.</w:t>
      </w:r>
    </w:p>
    <w:p>
      <w:pPr>
        <w:numPr>
          <w:ilvl w:val="0"/>
          <w:numId w:val="1001"/>
        </w:numPr>
        <w:pStyle w:val="Compact"/>
      </w:pPr>
      <w:r>
        <w:rPr>
          <w:bCs/>
          <w:b/>
        </w:rPr>
        <w:t xml:space="preserve">Resource Limitations:</w:t>
      </w:r>
      <w:r>
        <w:t xml:space="preserve"> </w:t>
      </w:r>
      <w:r>
        <w:t xml:space="preserve">Limited funding for court infrastructure, technology, and training exacerbates inefficiencies. For example, the lack of digital case management systems in Jakarta’s lower courts slows down proceedings.</w:t>
      </w:r>
    </w:p>
    <w:p>
      <w:pPr>
        <w:numPr>
          <w:ilvl w:val="0"/>
          <w:numId w:val="1001"/>
        </w:numPr>
        <w:pStyle w:val="Compact"/>
      </w:pPr>
      <w:r>
        <w:rPr>
          <w:bCs/>
          <w:b/>
        </w:rPr>
        <w:t xml:space="preserve">Ethical Dilemmas:</w:t>
      </w:r>
      <w:r>
        <w:t xml:space="preserve"> </w:t>
      </w:r>
      <w:r>
        <w:t xml:space="preserve">Judges must navigate complex ethical landscapes, including accusations of favoritism or corruption. Transparency initiatives like the Indonesian Corruption Eradication Commission (KPK) have sought to address these issues but remain works in progress.</w:t>
      </w:r>
    </w:p>
    <w:bookmarkEnd w:id="22"/>
    <w:bookmarkStart w:id="23" w:name="judges-as-guardians-of-rule-of-law"/>
    <w:p>
      <w:pPr>
        <w:pStyle w:val="Heading2"/>
      </w:pPr>
      <w:r>
        <w:t xml:space="preserve">Judges as Guardians of Rule of Law</w:t>
      </w:r>
    </w:p>
    <w:p>
      <w:pPr>
        <w:pStyle w:val="FirstParagraph"/>
      </w:pPr>
      <w:r>
        <w:t xml:space="preserve">Within this context, judges in Jakarta serve as both arbiters and guardians of the rule of law. Their role extends beyond adjudicating cases to upholding constitutional principles, ensuring fair trials, and mediating between state authority and individual rights. For instance, recent landmark rulings in Jakarta on issues such as freedom of speech, environmental regulation, and human rights protections demonstrate the judiciary’s evolving influence in shaping national policy. However, these decisions are often scrutinized by media and civil society for potential biases or alignment with political agendas.</w:t>
      </w:r>
    </w:p>
    <w:bookmarkEnd w:id="23"/>
    <w:bookmarkStart w:id="24" w:name="X2f07a12901253c58f47f07907df986c74ca0f68"/>
    <w:p>
      <w:pPr>
        <w:pStyle w:val="Heading2"/>
      </w:pPr>
      <w:r>
        <w:t xml:space="preserve">Implications for Judicial Reform in Indonesia</w:t>
      </w:r>
    </w:p>
    <w:p>
      <w:pPr>
        <w:pStyle w:val="FirstParagraph"/>
      </w:pPr>
      <w:r>
        <w:t xml:space="preserve">The challenges faced by Jakarta’s judiciary underscore the need for systemic reforms to enhance efficiency, accountability, and public trust. Key recommendations include:</w:t>
      </w:r>
    </w:p>
    <w:p>
      <w:pPr>
        <w:numPr>
          <w:ilvl w:val="0"/>
          <w:numId w:val="1002"/>
        </w:numPr>
        <w:pStyle w:val="Compact"/>
      </w:pPr>
      <w:r>
        <w:rPr>
          <w:bCs/>
          <w:b/>
        </w:rPr>
        <w:t xml:space="preserve">Technological Integration:</w:t>
      </w:r>
      <w:r>
        <w:t xml:space="preserve"> </w:t>
      </w:r>
      <w:r>
        <w:t xml:space="preserve">Implementing digital case management systems and e-court platforms to reduce delays in Jakarta’s courts.</w:t>
      </w:r>
    </w:p>
    <w:p>
      <w:pPr>
        <w:numPr>
          <w:ilvl w:val="0"/>
          <w:numId w:val="1002"/>
        </w:numPr>
        <w:pStyle w:val="Compact"/>
      </w:pPr>
      <w:r>
        <w:rPr>
          <w:bCs/>
          <w:b/>
        </w:rPr>
        <w:t xml:space="preserve">Judicial Training Programs:</w:t>
      </w:r>
      <w:r>
        <w:t xml:space="preserve"> </w:t>
      </w:r>
      <w:r>
        <w:t xml:space="preserve">Expanding training for judges on anti-corruption protocols, human rights law, and modern legal technologies.</w:t>
      </w:r>
    </w:p>
    <w:p>
      <w:pPr>
        <w:numPr>
          <w:ilvl w:val="0"/>
          <w:numId w:val="1002"/>
        </w:numPr>
        <w:pStyle w:val="Compact"/>
      </w:pPr>
      <w:r>
        <w:rPr>
          <w:bCs/>
          <w:b/>
        </w:rPr>
        <w:t xml:space="preserve">Strengthening Judicial Independence:</w:t>
      </w:r>
      <w:r>
        <w:t xml:space="preserve"> </w:t>
      </w:r>
      <w:r>
        <w:t xml:space="preserve">Ensuring that judicial appointments and disciplinary processes in Jakarta are transparent and free from political interference.</w:t>
      </w:r>
    </w:p>
    <w:p>
      <w:pPr>
        <w:numPr>
          <w:ilvl w:val="0"/>
          <w:numId w:val="1002"/>
        </w:numPr>
        <w:pStyle w:val="Compact"/>
      </w:pPr>
      <w:r>
        <w:rPr>
          <w:bCs/>
          <w:b/>
        </w:rPr>
        <w:t xml:space="preserve">Civil Society Engagement:</w:t>
      </w:r>
      <w:r>
        <w:t xml:space="preserve"> </w:t>
      </w:r>
      <w:r>
        <w:t xml:space="preserve">Encouraging collaboration between judges, NGOs, and academic institutions to promote legal literacy and oversight of court decisions.</w:t>
      </w:r>
    </w:p>
    <w:bookmarkEnd w:id="24"/>
    <w:bookmarkStart w:id="25" w:name="Xa814a68368a5d749003ebdf7f82865bf7028088"/>
    <w:p>
      <w:pPr>
        <w:pStyle w:val="Heading2"/>
      </w:pPr>
      <w:r>
        <w:t xml:space="preserve">Conclusion: The Future of Judges in Jakarta</w:t>
      </w:r>
    </w:p>
    <w:p>
      <w:pPr>
        <w:pStyle w:val="FirstParagraph"/>
      </w:pPr>
      <w:r>
        <w:t xml:space="preserve">The role of judges in Indonesia’s Jakarta is both critical and complex. As the nation grapples with the demands of modernization, demographic growth, and political change, the judiciary must adapt to maintain its legitimacy. This abstract academic document highlights that while significant progress has been made since Indonesia’s post-2008 reforms, persistent challenges require sustained efforts from policymakers, legal professionals, and civil society. Jakarta’s experience serves as a vital case study for understanding how judicial systems can balance tradition with innovation in the pursuit of justice. By centering the discussion on Indonesia Jakarta, this work underscores the necessity of localized solutions to global judicial challenges.</w:t>
      </w:r>
    </w:p>
    <w:bookmarkEnd w:id="25"/>
    <w:bookmarkStart w:id="26" w:name="keywords"/>
    <w:p>
      <w:pPr>
        <w:pStyle w:val="Heading2"/>
      </w:pPr>
      <w:r>
        <w:t xml:space="preserve">Keywords</w:t>
      </w:r>
    </w:p>
    <w:p>
      <w:pPr>
        <w:pStyle w:val="FirstParagraph"/>
      </w:pPr>
      <w:r>
        <w:t xml:space="preserve">Abstract academic, Judge, Indonesia Jakarta, Judicial independence, Rule of law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Judges in Indonesia Jakarta</dc:title>
  <dc:creator/>
  <cp:keywords/>
  <dcterms:created xsi:type="dcterms:W3CDTF">2026-07-21T02:37:13Z</dcterms:created>
  <dcterms:modified xsi:type="dcterms:W3CDTF">2026-07-21T02:37:13Z</dcterms:modified>
</cp:coreProperties>
</file>

<file path=docProps/custom.xml><?xml version="1.0" encoding="utf-8"?>
<Properties xmlns="http://schemas.openxmlformats.org/officeDocument/2006/custom-properties" xmlns:vt="http://schemas.openxmlformats.org/officeDocument/2006/docPropsVTypes"/>
</file>