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20d5680227d324037c3cb2d19b5eb6cfe328cce"/>
    <w:p>
      <w:pPr>
        <w:pStyle w:val="Heading1"/>
      </w:pPr>
      <w:r>
        <w:t xml:space="preserve">Abstract Academic Document: The Role of a Judge in Malaysia Kuala Lumpur</w:t>
      </w:r>
    </w:p>
    <w:p>
      <w:pPr>
        <w:pStyle w:val="FirstParagraph"/>
      </w:pPr>
      <w:r>
        <w:rPr>
          <w:bCs/>
          <w:b/>
        </w:rPr>
        <w:t xml:space="preserve">Abstract:</w:t>
      </w:r>
      <w:r>
        <w:t xml:space="preserve"> </w:t>
      </w:r>
      <w:r>
        <w:t xml:space="preserve">This academic abstract explores the multifaceted role of a judge within the legal framework of Malaysia, with a specific focus on the city of Kuala Lumpur. As the capital and largest city of Malaysia, Kuala Lumpur serves as a hub for legal activity, housing critical judicial institutions such as the High Court, Sessions Court, and various Sharia courts. The judiciary in this region operates under a hybrid system that combines civil law principles inherited from British colonial rule with Islamic Sharia law for Muslim citizens. This document examines how the role of a judge in Kuala Lumpur is shaped by these legal complexities, socio-political dynamics, and the demands of modern governance. By analyzing judicial responsibilities, challenges faced by judges in this jurisdiction, and their contributions to upholding justice and societal harmony, this abstract highlights the significance of judicial integrity in Malaysia's evolving legal landscape.</w:t>
      </w:r>
    </w:p>
    <w:bookmarkStart w:id="20" w:name="introduction"/>
    <w:p>
      <w:pPr>
        <w:pStyle w:val="Heading2"/>
      </w:pPr>
      <w:r>
        <w:t xml:space="preserve">1. Introduction</w:t>
      </w:r>
    </w:p>
    <w:p>
      <w:pPr>
        <w:pStyle w:val="FirstParagraph"/>
      </w:pPr>
      <w:r>
        <w:t xml:space="preserve">The role of a judge is central to the administration of justice in any society. In Malaysia, particularly in Kuala Lumpur, judges play a pivotal role in interpreting and applying laws that govern both civil and criminal matters, as well as religious law for Muslim communities. The judiciary's independence and impartiality are foundational to maintaining public trust in the legal system. This abstract delves into the unique context of Kuala Lumpur, where the judiciary must navigate cultural diversity, economic dynamism, and rapid urbanization while adhering to constitutional mandates and international human rights standards.</w:t>
      </w:r>
    </w:p>
    <w:bookmarkEnd w:id="20"/>
    <w:bookmarkStart w:id="21" w:name="the-legal-framework-of-malaysia"/>
    <w:p>
      <w:pPr>
        <w:pStyle w:val="Heading2"/>
      </w:pPr>
      <w:r>
        <w:t xml:space="preserve">2. The Legal Framework of Malaysia</w:t>
      </w:r>
    </w:p>
    <w:p>
      <w:pPr>
        <w:pStyle w:val="FirstParagraph"/>
      </w:pPr>
      <w:r>
        <w:t xml:space="preserve">Malaysia's legal system is a hybrid model derived from English common law, civil law traditions, and Islamic Sharia law. The Constitution of Malaysia (1957) establishes the judiciary as an independent branch of government, tasked with interpreting laws and ensuring compliance with constitutional provisions. In Kuala Lumpur, judges operate within this framework while also addressing the demands of a cosmopolitan population that includes diverse ethnic groups—Malays, Chinese, Indians, and indigenous communities—as well as international residents.</w:t>
      </w:r>
    </w:p>
    <w:p>
      <w:pPr>
        <w:pStyle w:val="BodyText"/>
      </w:pPr>
      <w:r>
        <w:t xml:space="preserve">Key judicial institutions in Kuala Lumpur include the High Court of Malaya (which hears civil cases exceeding RM100,000 and criminal cases with potential life sentences), the Sessions Court for more serious offenses under state jurisdiction, and Sharia courts for Muslim-specific matters. Judges in these courts must balance adherence to statutory laws with equitable outcomes that reflect the values of a multicultural society.</w:t>
      </w:r>
    </w:p>
    <w:bookmarkEnd w:id="21"/>
    <w:bookmarkStart w:id="22" w:name="the-role-of-a-judge-in-kuala-lumpur"/>
    <w:p>
      <w:pPr>
        <w:pStyle w:val="Heading2"/>
      </w:pPr>
      <w:r>
        <w:t xml:space="preserve">3. The Role of a Judge in Kuala Lumpur</w:t>
      </w:r>
    </w:p>
    <w:p>
      <w:pPr>
        <w:pStyle w:val="FirstParagraph"/>
      </w:pPr>
      <w:r>
        <w:t xml:space="preserve">Judges in Kuala Lumpur are entrusted with critical responsibilities, including adjudicating disputes, interpreting statutes and precedents, safeguarding constitutional rights, and ensuring the fair application of justice. Their role extends beyond mere legal interpretation; they must also act as arbiters of societal values, mediators in contentious cases involving religion or culture, and guardians of the rule of law.</w:t>
      </w:r>
    </w:p>
    <w:p>
      <w:pPr>
        <w:pStyle w:val="BodyText"/>
      </w:pPr>
      <w:r>
        <w:t xml:space="preserve">Notably, judges in Kuala Lumpur often preside over high-profile cases that attract national and international attention. These include corporate litigation involving multinational corporations, criminal cases related to corruption or cybercrime, and family law matters that intersect with religious practices. The ability to remain impartial while navigating these complex scenarios is a defining trait of judicial professionalism.</w:t>
      </w:r>
    </w:p>
    <w:p>
      <w:pPr>
        <w:pStyle w:val="BodyText"/>
      </w:pPr>
      <w:r>
        <w:t xml:space="preserve">Furthermore, judges in this region contribute to shaping legal precedents that influence future rulings. For instance, landmark decisions on issues such as freedom of expression, environmental protection, and digital rights have been adjudicated in Kuala Lumpur's courts. These cases often set benchmarks for judicial reasoning in Malaysia's common law system.</w:t>
      </w:r>
    </w:p>
    <w:bookmarkEnd w:id="22"/>
    <w:bookmarkStart w:id="23" w:name="challenges-facing-judges-in-kuala-lumpur"/>
    <w:p>
      <w:pPr>
        <w:pStyle w:val="Heading2"/>
      </w:pPr>
      <w:r>
        <w:t xml:space="preserve">4. Challenges Facing Judges in Kuala Lumpur</w:t>
      </w:r>
    </w:p>
    <w:p>
      <w:pPr>
        <w:pStyle w:val="FirstParagraph"/>
      </w:pPr>
      <w:r>
        <w:t xml:space="preserve">The judiciary in Kuala Lumpur operates under unique challenges that test the resilience of judges and the efficacy of the legal system. One significant challenge is the backlog of cases, with courts often overwhelmed by litigation from commercial disputes, civil claims, and criminal offenses. This backlog can delay justice for individuals and undermine public confidence in judicial efficiency.</w:t>
      </w:r>
    </w:p>
    <w:p>
      <w:pPr>
        <w:pStyle w:val="BodyText"/>
      </w:pPr>
      <w:r>
        <w:t xml:space="preserve">Another challenge arises from cultural sensitivities and religious pluralism. Judges must navigate cases involving interfaith marriages, religious conversions, or disputes over personal law without appearing biased toward any particular community. The 2015 Malaysian Federal Constitution amendment, which affirmed the supremacy of the federal constitution over state laws, has also introduced complexities in reconciling Sharia law with civil rights.</w:t>
      </w:r>
    </w:p>
    <w:p>
      <w:pPr>
        <w:pStyle w:val="BodyText"/>
      </w:pPr>
      <w:r>
        <w:t xml:space="preserve">Additionally, judges in Kuala Lumpur face scrutiny from media and political actors, especially in politically sensitive cases. Ensuring judicial independence while maintaining transparency is a delicate balance that requires adherence to ethical standards and procedural rigor.</w:t>
      </w:r>
    </w:p>
    <w:bookmarkEnd w:id="23"/>
    <w:bookmarkStart w:id="24" w:name="X5005cf2d6a5f557bb69433d12225846b27c729d"/>
    <w:p>
      <w:pPr>
        <w:pStyle w:val="Heading2"/>
      </w:pPr>
      <w:r>
        <w:t xml:space="preserve">5. Contributions to Judicial Reform and Public Trust</w:t>
      </w:r>
    </w:p>
    <w:p>
      <w:pPr>
        <w:pStyle w:val="FirstParagraph"/>
      </w:pPr>
      <w:r>
        <w:t xml:space="preserve">Judges in Kuala Lumpur have been instrumental in advancing judicial reform initiatives, such as the adoption of e-filing systems for court cases, expedited trial procedures for minor offenses, and mediation programs to resolve disputes amicably. These efforts align with Malaysia's broader goals of modernizing its legal infrastructure and enhancing access to justice.</w:t>
      </w:r>
    </w:p>
    <w:p>
      <w:pPr>
        <w:pStyle w:val="BodyText"/>
      </w:pPr>
      <w:r>
        <w:t xml:space="preserve">Public trust in the judiciary is also reinforced by judges' commitment to ethical conduct. The Malaysian Bar Council, which oversees professional standards for lawyers and judges, emphasizes accountability, integrity, and adherence to the rule of law. Judges in Kuala Lumpur often participate in legal education programs and community outreach initiatives to foster greater understanding of judicial processes.</w:t>
      </w:r>
    </w:p>
    <w:bookmarkEnd w:id="24"/>
    <w:bookmarkStart w:id="25" w:name="conclusion"/>
    <w:p>
      <w:pPr>
        <w:pStyle w:val="Heading2"/>
      </w:pPr>
      <w:r>
        <w:t xml:space="preserve">6. Conclusion</w:t>
      </w:r>
    </w:p>
    <w:p>
      <w:pPr>
        <w:pStyle w:val="FirstParagraph"/>
      </w:pPr>
      <w:r>
        <w:t xml:space="preserve">The role of a judge in Malaysia's Kuala Lumpur is indispensable to the functioning of its hybrid legal system and the maintenance of social order. By interpreting laws with precision, addressing cultural complexities, and adapting to contemporary challenges, judges in this region contribute to a justice system that balances tradition with progress. As Malaysia continues its journey toward modernization and integration into global governance frameworks, the judiciary in Kuala Lumpur remains a cornerstone of democratic principles and human rights protection.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Malaysia Kuala Lumpur</dc:title>
  <dc:creator/>
  <dc:language>en</dc:language>
  <cp:keywords/>
  <dcterms:created xsi:type="dcterms:W3CDTF">2026-07-21T02:47:48Z</dcterms:created>
  <dcterms:modified xsi:type="dcterms:W3CDTF">2026-07-21T02:47:48Z</dcterms:modified>
</cp:coreProperties>
</file>

<file path=docProps/custom.xml><?xml version="1.0" encoding="utf-8"?>
<Properties xmlns="http://schemas.openxmlformats.org/officeDocument/2006/custom-properties" xmlns:vt="http://schemas.openxmlformats.org/officeDocument/2006/docPropsVTypes"/>
</file>