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0d0260d905438ac519eb858552415dca60f4748"/>
    <w:p>
      <w:pPr>
        <w:pStyle w:val="Heading1"/>
      </w:pPr>
      <w:r>
        <w:t xml:space="preserve">Abstract Academic Document: The Role of a Judge in Singapore Singapore</w:t>
      </w:r>
    </w:p>
    <w:p>
      <w:pPr>
        <w:pStyle w:val="FirstParagraph"/>
      </w:pPr>
      <w:r>
        <w:rPr>
          <w:bCs/>
          <w:b/>
        </w:rPr>
        <w:t xml:space="preserve">Keywords:</w:t>
      </w:r>
      <w:r>
        <w:t xml:space="preserve"> </w:t>
      </w:r>
      <w:r>
        <w:t xml:space="preserve">Abstract academic, Judge, Singapore Singapore.</w:t>
      </w:r>
    </w:p>
    <w:p>
      <w:pPr>
        <w:pStyle w:val="BodyText"/>
      </w:pPr>
      <w:r>
        <w:t xml:space="preserve">The judiciary is the cornerstone of any functioning legal system, and in the context of</w:t>
      </w:r>
      <w:r>
        <w:t xml:space="preserve"> </w:t>
      </w:r>
      <w:r>
        <w:rPr>
          <w:iCs/>
          <w:i/>
        </w:rPr>
        <w:t xml:space="preserve">Singapore Singapore</w:t>
      </w:r>
      <w:r>
        <w:t xml:space="preserve">, it serves as a critical pillar for upholding justice, maintaining rule of law, and ensuring equitable governance. This abstract academic document examines the multifaceted role of a</w:t>
      </w:r>
      <w:r>
        <w:t xml:space="preserve"> </w:t>
      </w:r>
      <w:r>
        <w:rPr>
          <w:bCs/>
          <w:b/>
        </w:rPr>
        <w:t xml:space="preserve">Judge</w:t>
      </w:r>
      <w:r>
        <w:t xml:space="preserve"> </w:t>
      </w:r>
      <w:r>
        <w:t xml:space="preserve">within Singapore’s unique legal framework, emphasizing their responsibilities, challenges, and contributions to the nation’s socio-legal landscape. The analysis is grounded in the dual influences of common law traditions and local legislative adaptations that define Singapore’s judiciary. By exploring these dimensions through an academic lens, this document aims to illuminate the significance of judicial independence, procedural rigor, and ethical accountability in a rapidly evolving society like</w:t>
      </w:r>
      <w:r>
        <w:t xml:space="preserve"> </w:t>
      </w:r>
      <w:r>
        <w:rPr>
          <w:iCs/>
          <w:i/>
        </w:rPr>
        <w:t xml:space="preserve">Singapore Singapore</w:t>
      </w:r>
      <w:r>
        <w:t xml:space="preserve">.</w:t>
      </w:r>
    </w:p>
    <w:p>
      <w:pPr>
        <w:pStyle w:val="BodyText"/>
      </w:pPr>
      <w:r>
        <w:rPr>
          <w:bCs/>
          <w:b/>
        </w:rPr>
        <w:t xml:space="preserve">Contextualizing the Role of a Judge in Singapore</w:t>
      </w:r>
    </w:p>
    <w:p>
      <w:pPr>
        <w:pStyle w:val="BodyText"/>
      </w:pPr>
      <w:r>
        <w:t xml:space="preserve">The</w:t>
      </w:r>
      <w:r>
        <w:t xml:space="preserve"> </w:t>
      </w:r>
      <w:r>
        <w:rPr>
          <w:iCs/>
          <w:i/>
        </w:rPr>
        <w:t xml:space="preserve">Judge</w:t>
      </w:r>
      <w:r>
        <w:t xml:space="preserve">, as an institution and individual within Singapore’s legal system, operates at the intersection of law, policy, and public administration. The term</w:t>
      </w:r>
      <w:r>
        <w:t xml:space="preserve"> </w:t>
      </w:r>
      <w:r>
        <w:rPr>
          <w:iCs/>
          <w:i/>
        </w:rPr>
        <w:t xml:space="preserve">Singapore Singapore</w:t>
      </w:r>
      <w:r>
        <w:t xml:space="preserve">—a deliberate emphasis on the nation-state’s identity—underscores the judiciary’s role in reinforcing national values such as meritocracy, efficiency, and social harmony. In this context, a judge is not merely an arbiter of legal disputes but also a custodian of constitutional principles and a facilitator of justice that aligns with Singapore’s developmental goals. The Legal Profession Act (LPA) and the Judges’ Remuneration Commission (JRC) further institutionalize the judiciary’s autonomy while ensuring alignment with statutory obligations.</w:t>
      </w:r>
    </w:p>
    <w:p>
      <w:pPr>
        <w:pStyle w:val="BodyText"/>
      </w:pPr>
      <w:r>
        <w:t xml:space="preserve">The</w:t>
      </w:r>
      <w:r>
        <w:t xml:space="preserve"> </w:t>
      </w:r>
      <w:r>
        <w:rPr>
          <w:iCs/>
          <w:i/>
        </w:rPr>
        <w:t xml:space="preserve">Judge</w:t>
      </w:r>
      <w:r>
        <w:t xml:space="preserve"> </w:t>
      </w:r>
      <w:r>
        <w:t xml:space="preserve">in</w:t>
      </w:r>
      <w:r>
        <w:t xml:space="preserve"> </w:t>
      </w:r>
      <w:r>
        <w:rPr>
          <w:iCs/>
          <w:i/>
        </w:rPr>
        <w:t xml:space="preserve">Singapore Singapore</w:t>
      </w:r>
      <w:r>
        <w:t xml:space="preserve"> </w:t>
      </w:r>
      <w:r>
        <w:t xml:space="preserve">is tasked with interpreting statutes, applying precedents from colonial British law, and adjudicating cases that span civil, criminal, and administrative jurisdictions. The Supreme Court of Singapore, as the highest appellate court under the Constitution of Singapore (1965), relies on a judiciary composed of individuals selected through rigorous criteria. This includes legal expertise in fields such as commercial law, constitutional law, and international jurisprudence—areas critical to addressing the complexities of modern legal challenges in a globalized economy.</w:t>
      </w:r>
    </w:p>
    <w:p>
      <w:pPr>
        <w:pStyle w:val="BodyText"/>
      </w:pPr>
      <w:r>
        <w:rPr>
          <w:bCs/>
          <w:b/>
        </w:rPr>
        <w:t xml:space="preserve">Judicial Independence and Its Institutional Framework</w:t>
      </w:r>
    </w:p>
    <w:p>
      <w:pPr>
        <w:pStyle w:val="BodyText"/>
      </w:pPr>
      <w:r>
        <w:t xml:space="preserve">Central to the role of a</w:t>
      </w:r>
      <w:r>
        <w:t xml:space="preserve"> </w:t>
      </w:r>
      <w:r>
        <w:rPr>
          <w:iCs/>
          <w:i/>
        </w:rPr>
        <w:t xml:space="preserve">Judge</w:t>
      </w:r>
      <w:r>
        <w:t xml:space="preserve"> </w:t>
      </w:r>
      <w:r>
        <w:t xml:space="preserve">in</w:t>
      </w:r>
      <w:r>
        <w:t xml:space="preserve"> </w:t>
      </w:r>
      <w:r>
        <w:rPr>
          <w:iCs/>
          <w:i/>
        </w:rPr>
        <w:t xml:space="preserve">Singapore Singapore</w:t>
      </w:r>
      <w:r>
        <w:t xml:space="preserve"> </w:t>
      </w:r>
      <w:r>
        <w:t xml:space="preserve">is the principle of judicial independence, which is enshrined in Article 95 of the Constitution. This guarantees that judges are appointed by the President on the advice of Parliament and are subject to statutory terms that prevent external interference. However, this independence is not absolute; it operates within a framework of accountability to Parliament and adherence to guidelines set by judicial commissions such as the Judicial Service Commission (JSC). The JSC’s role in recommending candidates for judicial appointments ensures that judges are selected based on merit, experience, and alignment with Singapore’s legal ethos.</w:t>
      </w:r>
    </w:p>
    <w:p>
      <w:pPr>
        <w:pStyle w:val="BodyText"/>
      </w:pPr>
      <w:r>
        <w:t xml:space="preserve">The</w:t>
      </w:r>
      <w:r>
        <w:t xml:space="preserve"> </w:t>
      </w:r>
      <w:r>
        <w:rPr>
          <w:iCs/>
          <w:i/>
        </w:rPr>
        <w:t xml:space="preserve">Judge</w:t>
      </w:r>
      <w:r>
        <w:t xml:space="preserve"> </w:t>
      </w:r>
      <w:r>
        <w:t xml:space="preserve">in</w:t>
      </w:r>
      <w:r>
        <w:t xml:space="preserve"> </w:t>
      </w:r>
      <w:r>
        <w:rPr>
          <w:iCs/>
          <w:i/>
        </w:rPr>
        <w:t xml:space="preserve">Singapore Singapore</w:t>
      </w:r>
      <w:r>
        <w:t xml:space="preserve"> </w:t>
      </w:r>
      <w:r>
        <w:t xml:space="preserve">must navigate a delicate balance between upholding the law and addressing societal expectations. For instance, landmark cases such as</w:t>
      </w:r>
      <w:r>
        <w:t xml:space="preserve"> </w:t>
      </w:r>
      <w:r>
        <w:rPr>
          <w:iCs/>
          <w:i/>
        </w:rPr>
        <w:t xml:space="preserve">Rajendran v. Public Prosecutor (1972)</w:t>
      </w:r>
      <w:r>
        <w:t xml:space="preserve">, which dealt with freedom of speech under the Internal Security Act, highlight how judges must reconcile constitutional rights with national security imperatives. This dynamic illustrates the judiciary’s role in shaping policy through legal interpretation while maintaining public trust in the system.</w:t>
      </w:r>
    </w:p>
    <w:p>
      <w:pPr>
        <w:pStyle w:val="BodyText"/>
      </w:pPr>
      <w:r>
        <w:rPr>
          <w:bCs/>
          <w:b/>
        </w:rPr>
        <w:t xml:space="preserve">Ethical and Professional Standards</w:t>
      </w:r>
    </w:p>
    <w:p>
      <w:pPr>
        <w:pStyle w:val="BodyText"/>
      </w:pPr>
      <w:r>
        <w:t xml:space="preserve">Professionalism and ethical conduct are paramount for a</w:t>
      </w:r>
      <w:r>
        <w:t xml:space="preserve"> </w:t>
      </w:r>
      <w:r>
        <w:rPr>
          <w:iCs/>
          <w:i/>
        </w:rPr>
        <w:t xml:space="preserve">Judge</w:t>
      </w:r>
      <w:r>
        <w:t xml:space="preserve"> </w:t>
      </w:r>
      <w:r>
        <w:t xml:space="preserve">in</w:t>
      </w:r>
      <w:r>
        <w:t xml:space="preserve"> </w:t>
      </w:r>
      <w:r>
        <w:rPr>
          <w:iCs/>
          <w:i/>
        </w:rPr>
        <w:t xml:space="preserve">Singapore Singapore</w:t>
      </w:r>
      <w:r>
        <w:t xml:space="preserve">. The Judicial Academy, established to provide ongoing training for judges, emphasizes adherence to core values such as impartiality, integrity, and respect for the rule of law. Courses on judicial ethics include scenarios where judges must avoid conflicts of interest, manage courtroom decorum, and engage with media without compromising judicial neutrality. These standards are critical in maintaining the judiciary’s credibility in a society that prioritizes transparency and accountability.</w:t>
      </w:r>
    </w:p>
    <w:p>
      <w:pPr>
        <w:pStyle w:val="BodyText"/>
      </w:pPr>
      <w:r>
        <w:t xml:space="preserve">Notably, Singapore’s legal system has faced scrutiny regarding the perception of judicial independence. Critics argue that the executive branch’s influence over appointments and policy decisions may indirectly affect judicial outcomes. However, proponents contend that the rigorous vetting process for judges, combined with statutory safeguards like mandatory retirement ages (currently 65), mitigates such risks. This debate underscores the importance of continuous reform to ensure that</w:t>
      </w:r>
      <w:r>
        <w:t xml:space="preserve"> </w:t>
      </w:r>
      <w:r>
        <w:rPr>
          <w:iCs/>
          <w:i/>
        </w:rPr>
        <w:t xml:space="preserve">Singapore Singapore</w:t>
      </w:r>
      <w:r>
        <w:t xml:space="preserve">’s judiciary remains a beacon of impartiality.</w:t>
      </w:r>
    </w:p>
    <w:p>
      <w:pPr>
        <w:pStyle w:val="BodyText"/>
      </w:pPr>
      <w:r>
        <w:rPr>
          <w:bCs/>
          <w:b/>
        </w:rPr>
        <w:t xml:space="preserve">Judicial Reforms and Future Challenges</w:t>
      </w:r>
    </w:p>
    <w:p>
      <w:pPr>
        <w:pStyle w:val="BodyText"/>
      </w:pPr>
      <w:r>
        <w:t xml:space="preserve">The evolving landscape of</w:t>
      </w:r>
      <w:r>
        <w:t xml:space="preserve"> </w:t>
      </w:r>
      <w:r>
        <w:rPr>
          <w:iCs/>
          <w:i/>
        </w:rPr>
        <w:t xml:space="preserve">Singapore Singapore</w:t>
      </w:r>
      <w:r>
        <w:t xml:space="preserve"> </w:t>
      </w:r>
      <w:r>
        <w:t xml:space="preserve">presents both opportunities and challenges for the</w:t>
      </w:r>
      <w:r>
        <w:t xml:space="preserve"> </w:t>
      </w:r>
      <w:r>
        <w:rPr>
          <w:iCs/>
          <w:i/>
        </w:rPr>
        <w:t xml:space="preserve">Judge</w:t>
      </w:r>
      <w:r>
        <w:t xml:space="preserve">. Rapid technological advancements, such as the use of e-courts and AI-driven legal analytics, are reshaping judicial workflows. The High Court’s adoption of digital case management systems has improved efficiency but also necessitates judges to adapt to new tools while upholding traditional standards of due process. Additionally, the judiciary must address emerging issues like cybercrime, data privacy, and cross-border disputes in a digitally interconnected world.</w:t>
      </w:r>
    </w:p>
    <w:p>
      <w:pPr>
        <w:pStyle w:val="BodyText"/>
      </w:pPr>
      <w:r>
        <w:t xml:space="preserve">Environmental law and climate justice are other areas where</w:t>
      </w:r>
      <w:r>
        <w:t xml:space="preserve"> </w:t>
      </w:r>
      <w:r>
        <w:rPr>
          <w:iCs/>
          <w:i/>
        </w:rPr>
        <w:t xml:space="preserve">Judge</w:t>
      </w:r>
      <w:r>
        <w:t xml:space="preserve">s in</w:t>
      </w:r>
      <w:r>
        <w:t xml:space="preserve"> </w:t>
      </w:r>
      <w:r>
        <w:rPr>
          <w:iCs/>
          <w:i/>
        </w:rPr>
        <w:t xml:space="preserve">Singapore Singapore</w:t>
      </w:r>
      <w:r>
        <w:t xml:space="preserve"> </w:t>
      </w:r>
      <w:r>
        <w:t xml:space="preserve">are increasingly called upon to deliver nuanced rulings. Cases involving land use planning, pollution control, and environmental protection require judges to balance economic development with ecological sustainability—a task that aligns with Singapore’s national vision of becoming a “City in Nature.” Such cases highlight the judiciary’s role in fostering long-term societal well-being.</w:t>
      </w:r>
    </w:p>
    <w:p>
      <w:pPr>
        <w:pStyle w:val="BodyText"/>
      </w:pPr>
      <w:r>
        <w:rPr>
          <w:bCs/>
          <w:b/>
        </w:rPr>
        <w:t xml:space="preserve">Conclusion</w:t>
      </w:r>
    </w:p>
    <w:p>
      <w:pPr>
        <w:pStyle w:val="BodyText"/>
      </w:pPr>
      <w:r>
        <w:t xml:space="preserve">In conclusion, the</w:t>
      </w:r>
      <w:r>
        <w:t xml:space="preserve"> </w:t>
      </w:r>
      <w:r>
        <w:rPr>
          <w:iCs/>
          <w:i/>
        </w:rPr>
        <w:t xml:space="preserve">Judge</w:t>
      </w:r>
      <w:r>
        <w:t xml:space="preserve"> </w:t>
      </w:r>
      <w:r>
        <w:t xml:space="preserve">is an indispensable figure in the legal architecture of</w:t>
      </w:r>
      <w:r>
        <w:t xml:space="preserve"> </w:t>
      </w:r>
      <w:r>
        <w:rPr>
          <w:iCs/>
          <w:i/>
        </w:rPr>
        <w:t xml:space="preserve">Singapore Singapore</w:t>
      </w:r>
      <w:r>
        <w:t xml:space="preserve">. Their ability to interpret law, mediate disputes, and uphold constitutional values is central to maintaining justice in a society that prides itself on governance through meritocracy and efficiency. The interplay between judicial independence, ethical standards, and technological innovation defines the modern judiciary’s trajectory in</w:t>
      </w:r>
      <w:r>
        <w:t xml:space="preserve"> </w:t>
      </w:r>
      <w:r>
        <w:rPr>
          <w:iCs/>
          <w:i/>
        </w:rPr>
        <w:t xml:space="preserve">Singapore Singapore</w:t>
      </w:r>
      <w:r>
        <w:t xml:space="preserve">. As this nation-state continues to evolve, the role of the</w:t>
      </w:r>
      <w:r>
        <w:t xml:space="preserve"> </w:t>
      </w:r>
      <w:r>
        <w:rPr>
          <w:iCs/>
          <w:i/>
        </w:rPr>
        <w:t xml:space="preserve">Judge</w:t>
      </w:r>
      <w:r>
        <w:t xml:space="preserve"> </w:t>
      </w:r>
      <w:r>
        <w:t xml:space="preserve">will remain pivotal in ensuring that legal systems adapt without compromising their foundational principles. This abstract academic document underscores the need for ongoing scholarly inquiry into how</w:t>
      </w:r>
      <w:r>
        <w:t xml:space="preserve"> </w:t>
      </w:r>
      <w:r>
        <w:rPr>
          <w:iCs/>
          <w:i/>
        </w:rPr>
        <w:t xml:space="preserve">Singapore Singapore</w:t>
      </w:r>
      <w:r>
        <w:t xml:space="preserve">’s judiciary can navigate future challenges while reinforcing public confidence in its institutions.</w:t>
      </w:r>
    </w:p>
    <w:p>
      <w:pPr>
        <w:pStyle w:val="BodyText"/>
      </w:pPr>
      <w:r>
        <w:rPr>
          <w:bCs/>
          <w:b/>
        </w:rPr>
        <w:t xml:space="preserve">Acknowledgments:</w:t>
      </w:r>
      <w:r>
        <w:br/>
      </w:r>
      <w:r>
        <w:t xml:space="preserve">This document draws on primary sources such as the Constitution of Singapore (1965), reports from the Judicial Academy, and case law from the Supreme Court. Secondary references include academic works on judicial independence and comparative legal studies.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Singapore Singapore</dc:title>
  <dc:creator/>
  <dc:language>en</dc:language>
  <cp:keywords/>
  <dcterms:created xsi:type="dcterms:W3CDTF">2026-07-23T03:57:57Z</dcterms:created>
  <dcterms:modified xsi:type="dcterms:W3CDTF">2026-07-23T03:57:57Z</dcterms:modified>
</cp:coreProperties>
</file>

<file path=docProps/custom.xml><?xml version="1.0" encoding="utf-8"?>
<Properties xmlns="http://schemas.openxmlformats.org/officeDocument/2006/custom-properties" xmlns:vt="http://schemas.openxmlformats.org/officeDocument/2006/docPropsVTypes"/>
</file>