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72dea8d96208658200bb5542424c1415f95f437"/>
    <w:p>
      <w:pPr>
        <w:pStyle w:val="Heading1"/>
      </w:pPr>
      <w:r>
        <w:t xml:space="preserve">Abstract Academic Document: The Role of a Lawyer in Colombia Medellín</w:t>
      </w:r>
    </w:p>
    <w:p>
      <w:pPr>
        <w:pStyle w:val="FirstParagraph"/>
      </w:pPr>
      <w:r>
        <w:rPr>
          <w:bCs/>
          <w:b/>
        </w:rPr>
        <w:t xml:space="preserve">Abstract:</w:t>
      </w:r>
    </w:p>
    <w:p>
      <w:pPr>
        <w:pStyle w:val="BodyText"/>
      </w:pPr>
      <w:r>
        <w:t xml:space="preserve">The role of a lawyer in the city of Medellín, Colombia, is deeply intertwined with the complex legal, social, and political dynamics that define this region. As one of the most significant urban centers in Colombia and a hub for legal professionals across Latin America, Medellín presents unique challenges and opportunities for lawyers navigating its evolving judicial system. This academic abstract explores the multifaceted responsibilities of a lawyer in Medellín, emphasizing their critical role in upholding justice, addressing socio-economic disparities, and contributing to the reconciliation process that has shaped post-conflict Colombia. By examining legal frameworks, cultural contexts, and contemporary issues specific to Medellín, this document provides an analytical overview of the lawyer’s profession in this region.</w:t>
      </w:r>
    </w:p>
    <w:p>
      <w:pPr>
        <w:pStyle w:val="BodyText"/>
      </w:pPr>
      <w:r>
        <w:rPr>
          <w:bCs/>
          <w:b/>
        </w:rPr>
        <w:t xml:space="preserve">Contextual Background</w:t>
      </w:r>
    </w:p>
    <w:p>
      <w:pPr>
        <w:pStyle w:val="BodyText"/>
      </w:pPr>
      <w:r>
        <w:t xml:space="preserve">Colombia has long grappled with political instability, armed conflict, and socio-economic inequality. Medellín, historically associated with violence and drug trafficking during the 1980s and 1990s, has undergone a remarkable transformation over the past two decades. The city is now recognized for its innovation in urban development, public policy reforms, and efforts to rebuild trust in institutions. However, these advancements have not fully resolved systemic challenges such as poverty, inequality of access to justice, and the lingering effects of conflict on marginalized communities. In this context, a lawyer operating in Medellín must be equipped to address both traditional legal matters and contemporary issues arising from Colombia’s post-conflict landscape.</w:t>
      </w:r>
    </w:p>
    <w:p>
      <w:pPr>
        <w:pStyle w:val="BodyText"/>
      </w:pPr>
      <w:r>
        <w:rPr>
          <w:bCs/>
          <w:b/>
        </w:rPr>
        <w:t xml:space="preserve">Legal Frameworks in Colombia</w:t>
      </w:r>
    </w:p>
    <w:p>
      <w:pPr>
        <w:pStyle w:val="BodyText"/>
      </w:pPr>
      <w:r>
        <w:t xml:space="preserve">The Colombian legal system is rooted in civil law, derived from the Napoleonic Code and influenced by Spanish colonial heritage. The Constitution of 1991, which emphasizes human rights and social justice, serves as the cornerstone for legal practice across the country. In Medellín, lawyers must navigate this framework while also addressing regional laws specific to Antioquia Department and municipal decrees that govern local governance. For instance, Medellín’s Legal Entity of Public Interest (EPIM) has played a pivotal role in implementing public policies related to education, security, and urban planning—issues that frequently intersect with legal disputes involving citizens, corporations, or government entities.</w:t>
      </w:r>
    </w:p>
    <w:p>
      <w:pPr>
        <w:pStyle w:val="BodyText"/>
      </w:pPr>
      <w:r>
        <w:rPr>
          <w:bCs/>
          <w:b/>
        </w:rPr>
        <w:t xml:space="preserve">Challenges Faced by Lawyers in Medellín</w:t>
      </w:r>
    </w:p>
    <w:p>
      <w:pPr>
        <w:pStyle w:val="BodyText"/>
      </w:pPr>
      <w:r>
        <w:t xml:space="preserve">Lawyers practicing in Medellín encounter a range of challenges unique to this city. First and foremost is the disparity in access to justice for vulnerable populations, including low-income communities, indigenous groups, and victims of violence. While Colombia has made strides in legal reforms—such as the Victims and Land Restitution Law (2011)—implementation remains uneven. Lawyers must often work pro bono or under resource constraints to represent clients who cannot afford legal representation. Additionally, Medellín’s rapid urbanization has led to disputes over land use, environmental regulations, and housing rights, requiring legal professionals to develop specialized expertise in areas like urban law or environmental protection.</w:t>
      </w:r>
    </w:p>
    <w:p>
      <w:pPr>
        <w:pStyle w:val="BodyText"/>
      </w:pPr>
      <w:r>
        <w:t xml:space="preserve">Another significant challenge is the cultural and political climate of Medellín. The city’s history of violence has fostered a complex relationship between citizens and legal institutions. Lawyers must balance advocacy with the need to rebuild public trust in the judiciary, particularly for communities that have experienced systemic discrimination or state negligence. Furthermore, Medellín’s proximity to conflict zones (e.g., Urabá region) means that some lawyers handle cases related to displacement, reparation of victims, and transitional justice mechanisms established by Colombia’s peace agreements with the Revolutionary Armed Forces of Colombia (FARC). These cases demand not only legal acumen but also sensitivity to human rights principles and ethical considerations.</w:t>
      </w:r>
    </w:p>
    <w:p>
      <w:pPr>
        <w:pStyle w:val="BodyText"/>
      </w:pPr>
      <w:r>
        <w:rPr>
          <w:bCs/>
          <w:b/>
        </w:rPr>
        <w:t xml:space="preserve">Ethical Responsibilities and Professional Development</w:t>
      </w:r>
    </w:p>
    <w:p>
      <w:pPr>
        <w:pStyle w:val="BodyText"/>
      </w:pPr>
      <w:r>
        <w:t xml:space="preserve">The ethical responsibilities of a lawyer in Medellín extend beyond traditional legal practice. In a city where social inequality persists, lawyers are often called upon to act as advocates for marginalized groups. This includes representing victims of gender-based violence, ensuring compliance with labor laws in informal sectors, or challenging corruption within local government structures. The Colombian Bar Association (Consejo Colombiano de la Abogacía) and Medellín’s local bar associations play a crucial role in regulating professional conduct and promoting continuing education for lawyers. Programs focusing on human rights law, conflict resolution, and digital justice—such as the use of e-justice platforms—are increasingly emphasized to equip legal professionals with tools for modern challenges.</w:t>
      </w:r>
    </w:p>
    <w:p>
      <w:pPr>
        <w:pStyle w:val="BodyText"/>
      </w:pPr>
      <w:r>
        <w:rPr>
          <w:bCs/>
          <w:b/>
        </w:rPr>
        <w:t xml:space="preserve">Case Studies: The Lawyer’s Role in Medellín’s Legal Evolution</w:t>
      </w:r>
    </w:p>
    <w:p>
      <w:pPr>
        <w:pStyle w:val="BodyText"/>
      </w:pPr>
      <w:r>
        <w:t xml:space="preserve">A compelling example of a lawyer’s impact in Medellín is their role in addressing the city’s housing crisis. Medellín has implemented innovative urban projects, such as the Metrocable system and social housing initiatives, which have been both praised and contested. Lawyers working on these projects must navigate legal frameworks related to property rights, environmental impact assessments, and community participation. Similarly, lawyers specializing in human rights have been instrumental in representing victims of state violence through mechanisms like the Special Jurisdiction for Peace (JEP), established as part of Colombia’s peace agreement with FARC. These cases highlight the lawyer’s dual role as a legal practitioner and a catalyst for social change.</w:t>
      </w:r>
    </w:p>
    <w:p>
      <w:pPr>
        <w:pStyle w:val="BodyText"/>
      </w:pPr>
      <w:r>
        <w:rPr>
          <w:bCs/>
          <w:b/>
        </w:rPr>
        <w:t xml:space="preserve">Conclusion</w:t>
      </w:r>
    </w:p>
    <w:p>
      <w:pPr>
        <w:pStyle w:val="BodyText"/>
      </w:pPr>
      <w:r>
        <w:t xml:space="preserve">In conclusion, the lawyer in Medellín, Colombia, operates within a dynamic and multifaceted environment shaped by historical trauma, socio-economic challenges, and progressive reforms. Their work is essential not only for resolving individual legal disputes but also for advancing justice in a society striving to reconcile its past with its aspirations for the future. As Colombia continues to evolve through post-conflict processes and urban development initiatives, the role of a lawyer in Medellín remains central to ensuring equity, accountability, and the rule of law. This academic abstract underscores the importance of recognizing and supporting legal professionals in their mission to serve justice in one of Latin America’s most transformative cities.</w:t>
      </w:r>
    </w:p>
    <w:p>
      <w:pPr>
        <w:pStyle w:val="BodyText"/>
      </w:pPr>
      <w:r>
        <w:rPr>
          <w:bCs/>
          <w:b/>
        </w:rPr>
        <w:t xml:space="preserve">Keywords:</w:t>
      </w:r>
      <w:r>
        <w:t xml:space="preserve"> </w:t>
      </w:r>
      <w:r>
        <w:t xml:space="preserve">Abstract academic, Lawyer, Colombia Medellín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Colombia Medellín</dc:title>
  <dc:creator/>
  <cp:keywords/>
  <dcterms:created xsi:type="dcterms:W3CDTF">2026-07-23T17:09:20Z</dcterms:created>
  <dcterms:modified xsi:type="dcterms:W3CDTF">2026-07-23T17:09:20Z</dcterms:modified>
</cp:coreProperties>
</file>

<file path=docProps/custom.xml><?xml version="1.0" encoding="utf-8"?>
<Properties xmlns="http://schemas.openxmlformats.org/officeDocument/2006/custom-properties" xmlns:vt="http://schemas.openxmlformats.org/officeDocument/2006/docPropsVTypes"/>
</file>