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9" w:name="Xf356ab1c4874371e9e9402f6fc9f5c1596dc3a7"/>
    <w:p>
      <w:pPr>
        <w:pStyle w:val="Heading1"/>
      </w:pPr>
      <w:r>
        <w:t xml:space="preserve">Abstract Academic Document: The Role of a Lawyer in Germany Frankfurt</w:t>
      </w:r>
    </w:p>
    <w:p>
      <w:pPr>
        <w:pStyle w:val="FirstParagraph"/>
      </w:pPr>
      <w:r>
        <w:rPr>
          <w:bCs/>
          <w:b/>
        </w:rPr>
        <w:t xml:space="preserve">Keywords:</w:t>
      </w:r>
      <w:r>
        <w:t xml:space="preserve"> </w:t>
      </w:r>
      <w:r>
        <w:t xml:space="preserve">Abstract academic, Lawyer, Germany Frankfurt.</w:t>
      </w:r>
    </w:p>
    <w:bookmarkStart w:id="20" w:name="introduction"/>
    <w:p>
      <w:pPr>
        <w:pStyle w:val="Heading2"/>
      </w:pPr>
      <w:r>
        <w:t xml:space="preserve">Introduction</w:t>
      </w:r>
    </w:p>
    <w:p>
      <w:pPr>
        <w:pStyle w:val="FirstParagraph"/>
      </w:pPr>
      <w:r>
        <w:t xml:space="preserve">The role of a lawyer in the modern legal landscape is multifaceted and critical to the functioning of any society. This abstract academic document explores the specific context of a lawyer operating within Germany Frankfurt, a city that stands as one of Europe's most significant financial and legal hubs. The focus is on understanding how the unique socio-economic, cultural, and regulatory environment of Germany Frankfurt shapes the responsibilities, challenges, and opportunities faced by legal professionals in this region. This analysis integrates academic research with practical insights to provide a comprehensive overview of the lawyer’s role within this dynamic city.</w:t>
      </w:r>
    </w:p>
    <w:bookmarkEnd w:id="20"/>
    <w:bookmarkStart w:id="21" w:name="contextualizing-germany-frankfurt"/>
    <w:p>
      <w:pPr>
        <w:pStyle w:val="Heading2"/>
      </w:pPr>
      <w:r>
        <w:t xml:space="preserve">Contextualizing Germany Frankfurt</w:t>
      </w:r>
    </w:p>
    <w:p>
      <w:pPr>
        <w:pStyle w:val="FirstParagraph"/>
      </w:pPr>
      <w:r>
        <w:t xml:space="preserve">Frankfurt am Main, often abbreviated as Frankfurt, is a city in central Germany renowned for its prominence in finance, banking, and international business. As the headquarters of Deutsche Bank and the European Central Bank (ECB), it is a nexus for global financial transactions. This economic gravity makes Germany Frankfurt a pivotal location for legal professionals specializing in corporate law, international trade law, tax law, and regulatory compliance. The presence of multinational corporations (MNCs), European Union (EU) institutions, and financial regulators demands that lawyers in this city possess not only a deep understanding of German law but also an awareness of cross-border legal frameworks.</w:t>
      </w:r>
    </w:p>
    <w:bookmarkEnd w:id="21"/>
    <w:bookmarkStart w:id="22" w:name="Xd81af4004b5d0b8c50bd194205a4751c8106226"/>
    <w:p>
      <w:pPr>
        <w:pStyle w:val="Heading2"/>
      </w:pPr>
      <w:r>
        <w:t xml:space="preserve">The Role of a Lawyer in Germany Frankfurt</w:t>
      </w:r>
    </w:p>
    <w:p>
      <w:pPr>
        <w:pStyle w:val="FirstParagraph"/>
      </w:pPr>
      <w:r>
        <w:t xml:space="preserve">A lawyer operating in Germany Frankfurt must navigate the intricate intersection of domestic and international legal systems. Key responsibilities include advising clients on compliance with EU regulations, representing businesses in high-stakes litigation, and facilitating cross-border transactions. The German legal system, rooted in civil law traditions, emphasizes codified statutes and judicial precedent. However, Frankfurt’s cosmopolitan nature necessitates that lawyers also engage with common law principles from jurisdictions like the United States or the United Kingdom.</w:t>
      </w:r>
    </w:p>
    <w:bookmarkEnd w:id="22"/>
    <w:bookmarkStart w:id="23" w:name="academic-insights-into-legal-practice"/>
    <w:p>
      <w:pPr>
        <w:pStyle w:val="Heading2"/>
      </w:pPr>
      <w:r>
        <w:t xml:space="preserve">Academic Insights into Legal Practice</w:t>
      </w:r>
    </w:p>
    <w:p>
      <w:pPr>
        <w:pStyle w:val="FirstParagraph"/>
      </w:pPr>
      <w:r>
        <w:t xml:space="preserve">The academic study of a lawyer in Germany Frankfurt reveals several trends. First, there is an increasing demand for legal professionals who can integrate digital tools and technologies into their practice, such as AI-driven legal research platforms and blockchain-based contract management systems. Second, the role of a lawyer has evolved beyond traditional adversarial roles to include proactive risk management and strategic advisory services for corporations operating in competitive markets. Third, academic research highlights the importance of language skills: lawyers in Frankfurt often need fluency in German, English, and at least one additional European language to communicate effectively with international clients.</w:t>
      </w:r>
    </w:p>
    <w:bookmarkEnd w:id="23"/>
    <w:bookmarkStart w:id="24" w:name="Xa243c898b1c9ad636729a0a4a4c44c8ad698d52"/>
    <w:p>
      <w:pPr>
        <w:pStyle w:val="Heading2"/>
      </w:pPr>
      <w:r>
        <w:t xml:space="preserve">Challenges Faced by Lawyers in Germany Frankfurt</w:t>
      </w:r>
    </w:p>
    <w:p>
      <w:pPr>
        <w:pStyle w:val="FirstParagraph"/>
      </w:pPr>
      <w:r>
        <w:t xml:space="preserve">The legal profession in Germany Frankfurt is not without its challenges. One significant hurdle is the regulatory complexity arising from the EU’s stringent compliance requirements, such as GDPR (General Data Protection Regulation) and MiFID II (Markets in Financial Instruments Directive). Additionally, lawyers must contend with rapidly changing tax laws and the increasing pressure to deliver cost-effective services amid fierce competition from global law firms. Another challenge is the need to balance client confidentiality with transparency demands from regulatory bodies, particularly in cases involving financial crimes or corporate fraud.</w:t>
      </w:r>
    </w:p>
    <w:bookmarkEnd w:id="24"/>
    <w:bookmarkStart w:id="25" w:name="educational-and-licensing-requirements"/>
    <w:p>
      <w:pPr>
        <w:pStyle w:val="Heading2"/>
      </w:pPr>
      <w:r>
        <w:t xml:space="preserve">Educational and Licensing Requirements</w:t>
      </w:r>
    </w:p>
    <w:p>
      <w:pPr>
        <w:pStyle w:val="FirstParagraph"/>
      </w:pPr>
      <w:r>
        <w:t xml:space="preserve">To practice as a lawyer in Germany Frankfurt, individuals must complete a rigorous academic and practical training pathway. This includes earning a law degree (Juristischen Staatsprüfung) from a German university, followed by two years of legal training (Referendariat) under the supervision of experienced lawyers or judges. Additionally, lawyers must obtain membership in the local bar association (Rechtsanwaltskammer), which ensures adherence to ethical standards and ongoing professional development. For international lawyers seeking to practice in Frankfurt, additional certifications and knowledge of German civil law are often required.</w:t>
      </w:r>
    </w:p>
    <w:bookmarkEnd w:id="25"/>
    <w:bookmarkStart w:id="26" w:name="comparative-legal-frameworks"/>
    <w:p>
      <w:pPr>
        <w:pStyle w:val="Heading2"/>
      </w:pPr>
      <w:r>
        <w:t xml:space="preserve">Comparative Legal Frameworks</w:t>
      </w:r>
    </w:p>
    <w:p>
      <w:pPr>
        <w:pStyle w:val="FirstParagraph"/>
      </w:pPr>
      <w:r>
        <w:t xml:space="preserve">An abstract academic analysis of the lawyer’s role in Germany Frankfurt necessitates a comparative perspective. Unlike common law jurisdictions where judges play a more active role in interpreting statutes, German law emphasizes written codes and legal doctrines. This distinction influences how lawyers approach case preparation and courtroom advocacy. Furthermore, Frankfurt’s position as an EU financial center means that lawyers frequently interact with European Court of Justice (ECJ) rulings and must stay abreast of evolving EU directives.</w:t>
      </w:r>
    </w:p>
    <w:bookmarkEnd w:id="26"/>
    <w:bookmarkStart w:id="27" w:name="future-trends-in-legal-practice"/>
    <w:p>
      <w:pPr>
        <w:pStyle w:val="Heading2"/>
      </w:pPr>
      <w:r>
        <w:t xml:space="preserve">Future Trends in Legal Practice</w:t>
      </w:r>
    </w:p>
    <w:p>
      <w:pPr>
        <w:pStyle w:val="FirstParagraph"/>
      </w:pPr>
      <w:r>
        <w:t xml:space="preserve">The future of legal practice in Germany Frankfurt is likely to be shaped by technological innovation, globalization, and regulatory shifts. The integration of AI tools for legal research, document analysis, and predictive analytics is expected to streamline workflows and reduce costs. However, this also raises ethical questions about the role of human judgment in high-stakes decisions. Additionally, as Germany continues to strengthen its economic ties with Asia and the Americas, lawyers in Frankfurt will need to develop expertise in emerging markets and their unique legal systems.</w:t>
      </w:r>
    </w:p>
    <w:bookmarkEnd w:id="27"/>
    <w:bookmarkStart w:id="28" w:name="conclusion"/>
    <w:p>
      <w:pPr>
        <w:pStyle w:val="Heading2"/>
      </w:pPr>
      <w:r>
        <w:t xml:space="preserve">Conclusion</w:t>
      </w:r>
    </w:p>
    <w:p>
      <w:pPr>
        <w:pStyle w:val="FirstParagraph"/>
      </w:pPr>
      <w:r>
        <w:t xml:space="preserve">In conclusion, a lawyer operating within Germany Frankfurt must be a versatile professional capable of navigating complex legal frameworks, embracing technological advancements, and addressing the unique demands of a globalized economy. This abstract academic document underscores the importance of understanding both the theoretical and practical dimensions of legal practice in this city. By examining the challenges, responsibilities, and evolving trends faced by lawyers in Germany Frankfurt, this analysis provides valuable insights for students, practitioners, and policymakers seeking to enhance the quality and efficiency of legal services in one of Europe’s most dynamic urban centers.</w:t>
      </w:r>
    </w:p>
    <w:p>
      <w:pPr>
        <w:pStyle w:val="BodyText"/>
      </w:pPr>
      <w:r>
        <w:rPr>
          <w:iCs/>
          <w:i/>
        </w:rPr>
        <w:t xml:space="preserve">Word count: 812</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Lawyer in Germany Frankfurt</dc:title>
  <dc:creator/>
  <dc:language>en</dc:language>
  <cp:keywords/>
  <dcterms:created xsi:type="dcterms:W3CDTF">2026-07-21T02:25:41Z</dcterms:created>
  <dcterms:modified xsi:type="dcterms:W3CDTF">2026-07-21T02:25:41Z</dcterms:modified>
</cp:coreProperties>
</file>

<file path=docProps/custom.xml><?xml version="1.0" encoding="utf-8"?>
<Properties xmlns="http://schemas.openxmlformats.org/officeDocument/2006/custom-properties" xmlns:vt="http://schemas.openxmlformats.org/officeDocument/2006/docPropsVTypes"/>
</file>