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944619f693a93dc1113eb768d55192c1fd3976e"/>
    <w:p>
      <w:pPr>
        <w:pStyle w:val="Heading1"/>
      </w:pPr>
      <w:r>
        <w:t xml:space="preserve">Abstract Academic Document: The Role and Significance of a Lawyer in Indonesia, Jakarta</w:t>
      </w:r>
    </w:p>
    <w:p>
      <w:pPr>
        <w:pStyle w:val="FirstParagraph"/>
      </w:pPr>
      <w:r>
        <w:rPr>
          <w:bCs/>
          <w:b/>
        </w:rPr>
        <w:t xml:space="preserve">Abstract:</w:t>
      </w:r>
    </w:p>
    <w:p>
      <w:pPr>
        <w:pStyle w:val="BodyText"/>
      </w:pPr>
      <w:r>
        <w:t xml:space="preserve">The role of a lawyer in the context of Indonesia, particularly within the bustling capital city of Jakarta, is multifaceted and crucial to both legal practice and societal development. As Indonesia continues to navigate its position as a dynamic Southeast Asian nation with a rapidly evolving legal framework, lawyers in Jakarta serve as pivotal figures in ensuring justice, upholding the rule of law, and addressing the complexities of modern governance. This academic abstract explores the unique responsibilities, challenges, and contributions of lawyers operating within Indonesia’s capital city. By examining their roles in various domains—such as corporate law, human rights advocacy, criminal defense, and administrative litigation—it becomes evident that Jakarta-based lawyers are not only legal practitioners but also key actors in shaping the nation’s judicial landscape.</w:t>
      </w:r>
    </w:p>
    <w:bookmarkStart w:id="20" w:name="introduction"/>
    <w:p>
      <w:pPr>
        <w:pStyle w:val="Heading2"/>
      </w:pPr>
      <w:r>
        <w:t xml:space="preserve">Introduction</w:t>
      </w:r>
    </w:p>
    <w:p>
      <w:pPr>
        <w:pStyle w:val="FirstParagraph"/>
      </w:pPr>
      <w:r>
        <w:t xml:space="preserve">Jakarta, as Indonesia’s political, economic, and cultural epicenter, presents a unique environment for legal professionals. The city is home to the Supreme Court of Indonesia (Mahkamah Agung), the Constitutional Court (Mahkamah Konstitusi), and numerous law firms catering to both domestic and international clients. Lawyers in Jakarta must navigate a complex interplay of local regulations, national legislation, and international agreements, making their work inherently interdisciplinary. This abstract aims to highlight the academic significance of studying lawyers in Jakarta within the broader context of Indonesia’s legal system, emphasizing their role in addressing contemporary legal issues while adhering to ethical and professional standards.</w:t>
      </w:r>
    </w:p>
    <w:bookmarkEnd w:id="20"/>
    <w:bookmarkStart w:id="21" w:name="X98b99f5fbc12851c7c243b73a086206ec86595e"/>
    <w:p>
      <w:pPr>
        <w:pStyle w:val="Heading2"/>
      </w:pPr>
      <w:r>
        <w:t xml:space="preserve">The Multifaceted Role of a Lawyer in Jakarta</w:t>
      </w:r>
    </w:p>
    <w:p>
      <w:pPr>
        <w:pStyle w:val="FirstParagraph"/>
      </w:pPr>
      <w:r>
        <w:t xml:space="preserve">In Indonesia, a lawyer (or “advokat”) is licensed by the Indonesian Bar Association (Peradilan Negeri) and must adhere to strict codes of conduct. In Jakarta, lawyers operate within an environment characterized by high demand for legal services due to the city’s status as a hub for business, government, and media. Their responsibilities include:</w:t>
      </w:r>
    </w:p>
    <w:p>
      <w:pPr>
        <w:numPr>
          <w:ilvl w:val="0"/>
          <w:numId w:val="1001"/>
        </w:numPr>
        <w:pStyle w:val="Compact"/>
      </w:pPr>
      <w:r>
        <w:rPr>
          <w:bCs/>
          <w:b/>
        </w:rPr>
        <w:t xml:space="preserve">Legal Counseling:</w:t>
      </w:r>
      <w:r>
        <w:t xml:space="preserve"> </w:t>
      </w:r>
      <w:r>
        <w:t xml:space="preserve">Providing advice on corporate governance, contract negotiations, and compliance with Indonesia’s regulatory framework.</w:t>
      </w:r>
    </w:p>
    <w:p>
      <w:pPr>
        <w:numPr>
          <w:ilvl w:val="0"/>
          <w:numId w:val="1001"/>
        </w:numPr>
        <w:pStyle w:val="Compact"/>
      </w:pPr>
      <w:r>
        <w:rPr>
          <w:bCs/>
          <w:b/>
        </w:rPr>
        <w:t xml:space="preserve">Criminal Defense:</w:t>
      </w:r>
      <w:r>
        <w:t xml:space="preserve"> </w:t>
      </w:r>
      <w:r>
        <w:t xml:space="preserve">Representing clients in criminal cases ranging from petty offenses to high-profile corruption trials, which are particularly prevalent in Jakarta due to the city’s political significance.</w:t>
      </w:r>
    </w:p>
    <w:p>
      <w:pPr>
        <w:numPr>
          <w:ilvl w:val="0"/>
          <w:numId w:val="1001"/>
        </w:numPr>
        <w:pStyle w:val="Compact"/>
      </w:pPr>
      <w:r>
        <w:rPr>
          <w:bCs/>
          <w:b/>
        </w:rPr>
        <w:t xml:space="preserve">Human Rights Advocacy:</w:t>
      </w:r>
      <w:r>
        <w:t xml:space="preserve"> </w:t>
      </w:r>
      <w:r>
        <w:t xml:space="preserve">Working with NGOs and international organizations to address issues such as religious freedom, labor rights, and environmental justice.</w:t>
      </w:r>
    </w:p>
    <w:p>
      <w:pPr>
        <w:numPr>
          <w:ilvl w:val="0"/>
          <w:numId w:val="1001"/>
        </w:numPr>
        <w:pStyle w:val="Compact"/>
      </w:pPr>
      <w:r>
        <w:rPr>
          <w:bCs/>
          <w:b/>
        </w:rPr>
        <w:t xml:space="preserve">Administrative Litigation:</w:t>
      </w:r>
      <w:r>
        <w:t xml:space="preserve"> </w:t>
      </w:r>
      <w:r>
        <w:t xml:space="preserve">Assisting clients in disputes involving government agencies, including cases related to land acquisition, tax disputes, and bureaucratic inefficiencies.</w:t>
      </w:r>
    </w:p>
    <w:p>
      <w:pPr>
        <w:pStyle w:val="FirstParagraph"/>
      </w:pPr>
      <w:r>
        <w:t xml:space="preserve">Jakarta’s lawyers also play a critical role in mediating conflicts arising from rapid urbanization and socio-economic disparities. For instance, land disputes between developers and local communities often require legal intervention to balance economic growth with social equity. Furthermore, the rise of digital technologies has expanded the scope of legal work in Jakarta, with lawyers now advising on issues related to cybersecurity, data privacy (under Indonesia’s Personal Data Protection Act), and e-commerce regulations.</w:t>
      </w:r>
    </w:p>
    <w:bookmarkEnd w:id="21"/>
    <w:bookmarkStart w:id="22" w:name="challenges-faced-by-lawyers-in-jakarta"/>
    <w:p>
      <w:pPr>
        <w:pStyle w:val="Heading2"/>
      </w:pPr>
      <w:r>
        <w:t xml:space="preserve">Challenges Faced by Lawyers in Jakarta</w:t>
      </w:r>
    </w:p>
    <w:p>
      <w:pPr>
        <w:pStyle w:val="FirstParagraph"/>
      </w:pPr>
      <w:r>
        <w:t xml:space="preserve">While Jakarta offers unparalleled opportunities for legal professionals, it also presents significant challenges. These include:</w:t>
      </w:r>
    </w:p>
    <w:p>
      <w:pPr>
        <w:numPr>
          <w:ilvl w:val="0"/>
          <w:numId w:val="1002"/>
        </w:numPr>
        <w:pStyle w:val="Compact"/>
      </w:pPr>
      <w:r>
        <w:rPr>
          <w:bCs/>
          <w:b/>
        </w:rPr>
        <w:t xml:space="preserve">Political Sensitivity:</w:t>
      </w:r>
      <w:r>
        <w:t xml:space="preserve"> </w:t>
      </w:r>
      <w:r>
        <w:t xml:space="preserve">The proximity of Jakarta to Indonesia’s central government means that lawyers often find themselves entangled in politically charged cases, requiring careful navigation of ethical boundaries.</w:t>
      </w:r>
    </w:p>
    <w:p>
      <w:pPr>
        <w:numPr>
          <w:ilvl w:val="0"/>
          <w:numId w:val="1002"/>
        </w:numPr>
        <w:pStyle w:val="Compact"/>
      </w:pPr>
      <w:r>
        <w:rPr>
          <w:bCs/>
          <w:b/>
        </w:rPr>
        <w:t xml:space="preserve">Ethical Dilemmas:</w:t>
      </w:r>
      <w:r>
        <w:t xml:space="preserve"> </w:t>
      </w:r>
      <w:r>
        <w:t xml:space="preserve">Balancing client confidentiality with the public interest, particularly in cases involving corruption or human rights violations.</w:t>
      </w:r>
    </w:p>
    <w:p>
      <w:pPr>
        <w:numPr>
          <w:ilvl w:val="0"/>
          <w:numId w:val="1002"/>
        </w:numPr>
        <w:pStyle w:val="Compact"/>
      </w:pPr>
      <w:r>
        <w:rPr>
          <w:bCs/>
          <w:b/>
        </w:rPr>
        <w:t xml:space="preserve">Regulatory Complexity:</w:t>
      </w:r>
      <w:r>
        <w:t xml:space="preserve"> </w:t>
      </w:r>
      <w:r>
        <w:t xml:space="preserve">Adapting to frequently changing laws and regulations, such as those governing foreign investment, environmental protection, and labor rights.</w:t>
      </w:r>
    </w:p>
    <w:p>
      <w:pPr>
        <w:numPr>
          <w:ilvl w:val="0"/>
          <w:numId w:val="1002"/>
        </w:numPr>
        <w:pStyle w:val="Compact"/>
      </w:pPr>
      <w:r>
        <w:rPr>
          <w:bCs/>
          <w:b/>
        </w:rPr>
        <w:t xml:space="preserve">Resource Constraints:</w:t>
      </w:r>
      <w:r>
        <w:t xml:space="preserve"> </w:t>
      </w:r>
      <w:r>
        <w:t xml:space="preserve">Smaller law firms and solo practitioners may struggle with limited access to legal resources compared to multinational firms based in Jakarta.</w:t>
      </w:r>
    </w:p>
    <w:p>
      <w:pPr>
        <w:pStyle w:val="FirstParagraph"/>
      </w:pPr>
      <w:r>
        <w:t xml:space="preserve">Additionally, the increasing prevalence of digital litigation has forced Jakarta-based lawyers to develop expertise in virtual court procedures, e-filing systems, and cybersecurity compliance. This shift has also raised concerns about digital divide issues, as not all clients can access the same level of technological support.</w:t>
      </w:r>
    </w:p>
    <w:bookmarkEnd w:id="22"/>
    <w:bookmarkStart w:id="23" w:name="X7fabd300e5cccaaf3f5ca94f7ca5f1ae511dc25"/>
    <w:p>
      <w:pPr>
        <w:pStyle w:val="Heading2"/>
      </w:pPr>
      <w:r>
        <w:t xml:space="preserve">The Evolution of Legal Practice in Indonesia’s Capital City</w:t>
      </w:r>
    </w:p>
    <w:p>
      <w:pPr>
        <w:pStyle w:val="FirstParagraph"/>
      </w:pPr>
      <w:r>
        <w:t xml:space="preserve">Over the past two decades, Jakarta has witnessed a transformation in legal practice shaped by globalization, technological innovation, and political reforms. The post-Reformasi era (post-1998) brought greater emphasis on transparency and accountability, leading to an increase in corruption-related cases handled by lawyers in Jakarta. This period also saw the rise of public interest law firms dedicated to social justice issues such as gender equality and access to education.</w:t>
      </w:r>
    </w:p>
    <w:p>
      <w:pPr>
        <w:pStyle w:val="BodyText"/>
      </w:pPr>
      <w:r>
        <w:t xml:space="preserve">Furthermore, the adoption of Indonesia’s National Legal Aid Policy (2014) has expanded opportunities for lawyers to provide pro bono services, ensuring that marginalized communities have access to legal representation. However, challenges remain in terms of funding and institutional support for such initiatives.</w:t>
      </w:r>
    </w:p>
    <w:bookmarkEnd w:id="23"/>
    <w:bookmarkStart w:id="24" w:name="X5888aab71b8396d07475c402f8b6969321a62c2"/>
    <w:p>
      <w:pPr>
        <w:pStyle w:val="Heading2"/>
      </w:pPr>
      <w:r>
        <w:t xml:space="preserve">The Academic Significance of Studying Jakarta-Based Lawyers</w:t>
      </w:r>
    </w:p>
    <w:p>
      <w:pPr>
        <w:pStyle w:val="FirstParagraph"/>
      </w:pPr>
      <w:r>
        <w:t xml:space="preserve">From an academic perspective, the study of lawyers in Jakarta offers valuable insights into the intersection of law, politics, and socio-economic development. Their work reflects broader trends in Indonesia’s legal system, including the influence of Western legal principles on local jurisprudence and the growing importance of international law in domestic cases. For instance, Jakarta-based lawyers frequently engage with treaties such as the Paris Agreement on climate change or trade agreements with ASEAN nations, highlighting the global dimensions of their practice.</w:t>
      </w:r>
    </w:p>
    <w:p>
      <w:pPr>
        <w:pStyle w:val="BodyText"/>
      </w:pPr>
      <w:r>
        <w:t xml:space="preserve">Moreover, research on Jakarta’s legal professionals can contribute to understanding how urban centers shape national legal norms. The city’s unique challenges—such as managing conflicts between rapid development and environmental sustainability—require innovative legal solutions that may have broader implications for Indonesia and beyond.</w:t>
      </w:r>
    </w:p>
    <w:bookmarkEnd w:id="24"/>
    <w:bookmarkStart w:id="25" w:name="conclusion"/>
    <w:p>
      <w:pPr>
        <w:pStyle w:val="Heading2"/>
      </w:pPr>
      <w:r>
        <w:t xml:space="preserve">Conclusion</w:t>
      </w:r>
    </w:p>
    <w:p>
      <w:pPr>
        <w:pStyle w:val="FirstParagraph"/>
      </w:pPr>
      <w:r>
        <w:t xml:space="preserve">In conclusion, the role of a lawyer in Indonesia, particularly within Jakarta, is indispensable to the functioning of a just society. Their work not only addresses individual legal needs but also contributes to the development of equitable policies and practices that reflect Indonesia’s diverse cultural and legal landscape. As Jakarta continues to grow as a global city, its lawyers will remain at the forefront of navigating complex legal challenges while upholding the principles of justice, integrity, and public service.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Indonesia Jakarta</dc:title>
  <dc:creator/>
  <dc:language>en</dc:language>
  <cp:keywords/>
  <dcterms:created xsi:type="dcterms:W3CDTF">2026-07-23T13:46:33Z</dcterms:created>
  <dcterms:modified xsi:type="dcterms:W3CDTF">2026-07-23T13:46:33Z</dcterms:modified>
</cp:coreProperties>
</file>

<file path=docProps/custom.xml><?xml version="1.0" encoding="utf-8"?>
<Properties xmlns="http://schemas.openxmlformats.org/officeDocument/2006/custom-properties" xmlns:vt="http://schemas.openxmlformats.org/officeDocument/2006/docPropsVTypes"/>
</file>