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33e257fff9266c81b480f58d40f55d96fcf3a"/>
    <w:p>
      <w:pPr>
        <w:pStyle w:val="Heading1"/>
      </w:pPr>
      <w:r>
        <w:t xml:space="preserve">Abstract Academic Document: The Role and Challenges of a Lawyer in Iran, Tehran</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Lawyer</w:t>
      </w:r>
      <w:r>
        <w:t xml:space="preserve"> </w:t>
      </w:r>
      <w:r>
        <w:t xml:space="preserve">operating within the legal framework of</w:t>
      </w:r>
      <w:r>
        <w:t xml:space="preserve"> </w:t>
      </w:r>
      <w:r>
        <w:rPr>
          <w:bCs/>
          <w:b/>
        </w:rPr>
        <w:t xml:space="preserve">Iran Tehran</w:t>
      </w:r>
      <w:r>
        <w:t xml:space="preserve">, emphasizing the unique challenges, responsibilities, and socio-political dynamics that shape legal practice in this region. As one of the most populous and economically significant cities in Iran, Tehran serves as a critical hub for legal activity, housing a diverse array of legal professionals who navigate a complex interplay between Islamic jurisprudence, civil law codes, and the socio-cultural norms of Iranian society. The document examines how</w:t>
      </w:r>
      <w:r>
        <w:t xml:space="preserve"> </w:t>
      </w:r>
      <w:r>
        <w:rPr>
          <w:bCs/>
          <w:b/>
        </w:rPr>
        <w:t xml:space="preserve">Lawyers</w:t>
      </w:r>
      <w:r>
        <w:t xml:space="preserve"> </w:t>
      </w:r>
      <w:r>
        <w:t xml:space="preserve">in Tehran function within the constraints imposed by Iran's judicial system while striving to uphold ethical standards and advocate for clients in an environment marked by political sensitivity and legal ambiguity. By analyzing case studies, legal reforms, and the evolving role of</w:t>
      </w:r>
      <w:r>
        <w:t xml:space="preserve"> </w:t>
      </w:r>
      <w:r>
        <w:rPr>
          <w:bCs/>
          <w:b/>
        </w:rPr>
        <w:t xml:space="preserve">Lawyers</w:t>
      </w:r>
      <w:r>
        <w:t xml:space="preserve"> </w:t>
      </w:r>
      <w:r>
        <w:t xml:space="preserve">in public discourse, this work highlights the significance of legal expertise in a society where the rule of law is often contested. The findings underscore the necessity of adapting to both formal and informal power structures while balancing professional integrity with compliance with national regulations.</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represents a unique intersection of legal theory, cultural tradition, and political reality. As the capital city of Iran and the seat of its judiciary, Tehran hosts a vibrant legal community that operates within a framework influenced by Islamic law (Sharia), civil statutes, and the principles enshrined in Iran’s Constitution. The role of</w:t>
      </w:r>
      <w:r>
        <w:t xml:space="preserve"> </w:t>
      </w:r>
      <w:r>
        <w:rPr>
          <w:bCs/>
          <w:b/>
        </w:rPr>
        <w:t xml:space="preserve">Lawyers</w:t>
      </w:r>
      <w:r>
        <w:t xml:space="preserve"> </w:t>
      </w:r>
      <w:r>
        <w:t xml:space="preserve">here extends beyond traditional advocacy; they are often positioned as mediators between individuals and an institutional system that prioritizes collective interests over personal rights. This document aims to provide a comprehensive analysis of the legal profession in Tehran, focusing on the challenges faced by</w:t>
      </w:r>
      <w:r>
        <w:t xml:space="preserve"> </w:t>
      </w:r>
      <w:r>
        <w:rPr>
          <w:bCs/>
          <w:b/>
        </w:rPr>
        <w:t xml:space="preserve">Lawyers</w:t>
      </w:r>
      <w:r>
        <w:t xml:space="preserve">, their role in shaping justice, and their relevance to Iran’s socio-political landscape.</w:t>
      </w:r>
    </w:p>
    <w:bookmarkEnd w:id="20"/>
    <w:bookmarkStart w:id="21" w:name="X1aa769cb0b74cc45b05436aeb7f018b4db98934"/>
    <w:p>
      <w:pPr>
        <w:pStyle w:val="Heading2"/>
      </w:pPr>
      <w:r>
        <w:t xml:space="preserve">2. Contextual Background: Legal Framework of Iran and Tehran</w:t>
      </w:r>
    </w:p>
    <w:p>
      <w:pPr>
        <w:pStyle w:val="FirstParagraph"/>
      </w:pPr>
      <w:r>
        <w:t xml:space="preserve">Iran’s legal system is a hybrid model, combining elements of civil law with Islamic jurisprudence. The Supreme Leader holds significant influence over judicial appointments, while the judiciary operates under the Ministry of Justice. In</w:t>
      </w:r>
      <w:r>
        <w:t xml:space="preserve"> </w:t>
      </w:r>
      <w:r>
        <w:rPr>
          <w:bCs/>
          <w:b/>
        </w:rPr>
        <w:t xml:space="preserve">Tehran</w:t>
      </w:r>
      <w:r>
        <w:t xml:space="preserve">, this system manifests in a highly structured yet politically sensitive environment. Courts in Tehran handle cases ranging from civil disputes to high-profile criminal trials, often involving political or religious dimensions.</w:t>
      </w:r>
    </w:p>
    <w:p>
      <w:pPr>
        <w:pStyle w:val="BodyText"/>
      </w:pPr>
      <w:r>
        <w:rPr>
          <w:bCs/>
          <w:b/>
        </w:rPr>
        <w:t xml:space="preserve">Lawyers</w:t>
      </w:r>
      <w:r>
        <w:t xml:space="preserve"> </w:t>
      </w:r>
      <w:r>
        <w:t xml:space="preserve">in Tehran must navigate this dual legal framework, ensuring their work aligns with both Islamic principles and state-mandated laws. For instance, while the Iranian Civil Code governs contracts and property rights, religious rulings (fatwas) can override these provisions in cases involving morality or public interest. This duality requires</w:t>
      </w:r>
      <w:r>
        <w:t xml:space="preserve"> </w:t>
      </w:r>
      <w:r>
        <w:rPr>
          <w:bCs/>
          <w:b/>
        </w:rPr>
        <w:t xml:space="preserve">Lawyers</w:t>
      </w:r>
      <w:r>
        <w:t xml:space="preserve"> </w:t>
      </w:r>
      <w:r>
        <w:t xml:space="preserve">to possess not only legal acumen but also an understanding of Iran’s socio-religious context.</w:t>
      </w:r>
    </w:p>
    <w:bookmarkEnd w:id="21"/>
    <w:bookmarkStart w:id="22" w:name="X0492db3cf3c7742ba028c46592ebde545c0891f"/>
    <w:p>
      <w:pPr>
        <w:pStyle w:val="Heading2"/>
      </w:pPr>
      <w:r>
        <w:t xml:space="preserve">3. The Role of a Lawyer in Tehran: Responsibilities and Challenges</w:t>
      </w:r>
    </w:p>
    <w:p>
      <w:pPr>
        <w:pStyle w:val="FirstParagraph"/>
      </w:pPr>
      <w:r>
        <w:t xml:space="preserve">The role of a</w:t>
      </w:r>
      <w:r>
        <w:t xml:space="preserve"> </w:t>
      </w:r>
      <w:r>
        <w:rPr>
          <w:bCs/>
          <w:b/>
        </w:rPr>
        <w:t xml:space="preserve">Lawyer</w:t>
      </w:r>
      <w:r>
        <w:t xml:space="preserve"> </w:t>
      </w:r>
      <w:r>
        <w:t xml:space="preserve">in Tehran is multifaceted. They serve as advocates for individuals, corporations, and institutions, representing clients in courts, negotiating settlements, and providing legal counsel on compliance with state regulations. However, their work is constrained by several factors:</w:t>
      </w:r>
    </w:p>
    <w:p>
      <w:pPr>
        <w:numPr>
          <w:ilvl w:val="0"/>
          <w:numId w:val="1001"/>
        </w:numPr>
        <w:pStyle w:val="Compact"/>
      </w:pPr>
      <w:r>
        <w:rPr>
          <w:bCs/>
          <w:b/>
        </w:rPr>
        <w:t xml:space="preserve">Political Sensitivity:</w:t>
      </w:r>
      <w:r>
        <w:t xml:space="preserve"> </w:t>
      </w:r>
      <w:r>
        <w:t xml:space="preserve">In Tehran, legal cases often carry political implications.</w:t>
      </w:r>
      <w:r>
        <w:t xml:space="preserve"> </w:t>
      </w:r>
      <w:r>
        <w:rPr>
          <w:bCs/>
          <w:b/>
        </w:rPr>
        <w:t xml:space="preserve">Lawyers</w:t>
      </w:r>
      <w:r>
        <w:t xml:space="preserve"> </w:t>
      </w:r>
      <w:r>
        <w:t xml:space="preserve">representing individuals accused of dissent or subversion may face censorship, surveillance, or even arrest. This environment necessitates careful navigation of client confidentiality and professional ethics.</w:t>
      </w:r>
    </w:p>
    <w:p>
      <w:pPr>
        <w:numPr>
          <w:ilvl w:val="0"/>
          <w:numId w:val="1001"/>
        </w:numPr>
        <w:pStyle w:val="Compact"/>
      </w:pPr>
      <w:r>
        <w:rPr>
          <w:bCs/>
          <w:b/>
        </w:rPr>
        <w:t xml:space="preserve">Ethical Dilemmas:</w:t>
      </w:r>
      <w:r>
        <w:t xml:space="preserve"> </w:t>
      </w:r>
      <w:r>
        <w:t xml:space="preserve">The tension between Islamic principles and modern legal norms creates ethical challenges. For example, a</w:t>
      </w:r>
      <w:r>
        <w:t xml:space="preserve"> </w:t>
      </w:r>
      <w:r>
        <w:rPr>
          <w:bCs/>
          <w:b/>
        </w:rPr>
        <w:t xml:space="preserve">Lawyer</w:t>
      </w:r>
      <w:r>
        <w:t xml:space="preserve"> </w:t>
      </w:r>
      <w:r>
        <w:t xml:space="preserve">may be required to defend clients accused of violating religious codes while ensuring their rights under the law are protected.</w:t>
      </w:r>
    </w:p>
    <w:p>
      <w:pPr>
        <w:numPr>
          <w:ilvl w:val="0"/>
          <w:numId w:val="1001"/>
        </w:numPr>
        <w:pStyle w:val="Compact"/>
      </w:pPr>
      <w:r>
        <w:rPr>
          <w:bCs/>
          <w:b/>
        </w:rPr>
        <w:t xml:space="preserve">Institutional Constraints:</w:t>
      </w:r>
      <w:r>
        <w:t xml:space="preserve"> </w:t>
      </w:r>
      <w:r>
        <w:t xml:space="preserve">Judges in Tehran are appointed by the judiciary, which is influenced by Iran’s conservative leadership. This can lead to biased rulings or pressure on</w:t>
      </w:r>
      <w:r>
        <w:t xml:space="preserve"> </w:t>
      </w:r>
      <w:r>
        <w:rPr>
          <w:bCs/>
          <w:b/>
        </w:rPr>
        <w:t xml:space="preserve">Lawyers</w:t>
      </w:r>
      <w:r>
        <w:t xml:space="preserve"> </w:t>
      </w:r>
      <w:r>
        <w:t xml:space="preserve">to align with state interests rather than those of their clients.</w:t>
      </w:r>
    </w:p>
    <w:p>
      <w:pPr>
        <w:pStyle w:val="FirstParagraph"/>
      </w:pPr>
      <w:r>
        <w:t xml:space="preserve">To illustrate, a</w:t>
      </w:r>
      <w:r>
        <w:t xml:space="preserve"> </w:t>
      </w:r>
      <w:r>
        <w:rPr>
          <w:bCs/>
          <w:b/>
        </w:rPr>
        <w:t xml:space="preserve">Lawyer</w:t>
      </w:r>
      <w:r>
        <w:t xml:space="preserve"> </w:t>
      </w:r>
      <w:r>
        <w:t xml:space="preserve">in Tehran might face difficulty representing a client involved in a labor dispute if the case intersects with national economic policies. Similarly, cases involving women’s rights or minority communities often provoke backlash from state authorities.</w:t>
      </w:r>
    </w:p>
    <w:bookmarkEnd w:id="22"/>
    <w:bookmarkStart w:id="23" w:name="X05c68460c7f92a12f9a7654efa1314c6ddc2a4e"/>
    <w:p>
      <w:pPr>
        <w:pStyle w:val="Heading2"/>
      </w:pPr>
      <w:r>
        <w:t xml:space="preserve">4. Legal Reforms and the Evolving Role of Lawyers in Tehran</w:t>
      </w:r>
    </w:p>
    <w:p>
      <w:pPr>
        <w:pStyle w:val="FirstParagraph"/>
      </w:pPr>
      <w:r>
        <w:t xml:space="preserve">In recent years, Iran has undertaken modest legal reforms aimed at modernizing its judicial system. In</w:t>
      </w:r>
      <w:r>
        <w:t xml:space="preserve"> </w:t>
      </w:r>
      <w:r>
        <w:rPr>
          <w:bCs/>
          <w:b/>
        </w:rPr>
        <w:t xml:space="preserve">Tehran</w:t>
      </w:r>
      <w:r>
        <w:t xml:space="preserve">, these reforms have included efforts to digitize court proceedings, improve access to legal education, and streamline administrative processes. However, progress remains uneven due to resistance from conservative factions within the judiciary.</w:t>
      </w:r>
    </w:p>
    <w:p>
      <w:pPr>
        <w:pStyle w:val="BodyText"/>
      </w:pPr>
      <w:r>
        <w:rPr>
          <w:bCs/>
          <w:b/>
        </w:rPr>
        <w:t xml:space="preserve">Lawyers</w:t>
      </w:r>
      <w:r>
        <w:t xml:space="preserve"> </w:t>
      </w:r>
      <w:r>
        <w:t xml:space="preserve">in Tehran have increasingly become advocates for reform, leveraging their professional networks to push for transparency and accountability. For instance, some</w:t>
      </w:r>
      <w:r>
        <w:t xml:space="preserve"> </w:t>
      </w:r>
      <w:r>
        <w:rPr>
          <w:bCs/>
          <w:b/>
        </w:rPr>
        <w:t xml:space="preserve">Lawyers</w:t>
      </w:r>
      <w:r>
        <w:t xml:space="preserve"> </w:t>
      </w:r>
      <w:r>
        <w:t xml:space="preserve">have joined international legal associations or published critiques of Iran’s judicial system in academic journals. These efforts highlight the growing role of</w:t>
      </w:r>
      <w:r>
        <w:t xml:space="preserve"> </w:t>
      </w:r>
      <w:r>
        <w:rPr>
          <w:bCs/>
          <w:b/>
        </w:rPr>
        <w:t xml:space="preserve">Lawyers</w:t>
      </w:r>
      <w:r>
        <w:t xml:space="preserve"> </w:t>
      </w:r>
      <w:r>
        <w:t xml:space="preserve">as not only practitioners but also contributors to legal discourse within Iran.</w:t>
      </w:r>
    </w:p>
    <w:bookmarkEnd w:id="23"/>
    <w:bookmarkStart w:id="24" w:name="X2b420e5a555fe3c18c75ef3b4b078b9e08ca80d"/>
    <w:p>
      <w:pPr>
        <w:pStyle w:val="Heading2"/>
      </w:pPr>
      <w:r>
        <w:t xml:space="preserve">5. Socio-Cultural Dynamics and Legal Practice in Tehran</w:t>
      </w:r>
    </w:p>
    <w:p>
      <w:pPr>
        <w:pStyle w:val="FirstParagraph"/>
      </w:pPr>
      <w:r>
        <w:t xml:space="preserve">Tehran’s socio-cultural environment profoundly influences the work of</w:t>
      </w:r>
      <w:r>
        <w:t xml:space="preserve"> </w:t>
      </w:r>
      <w:r>
        <w:rPr>
          <w:bCs/>
          <w:b/>
        </w:rPr>
        <w:t xml:space="preserve">Lawyers</w:t>
      </w:r>
      <w:r>
        <w:t xml:space="preserve">. The city is a melting pot of traditional and modern values, where legal professionals must balance religious conservatism with demands for secular rights. For example, while Islamic law prohibits alcohol consumption, the enforcement of such laws in Tehran is inconsistent due to societal shifts toward greater individual freedoms.</w:t>
      </w:r>
    </w:p>
    <w:p>
      <w:pPr>
        <w:pStyle w:val="BodyText"/>
      </w:pPr>
      <w:r>
        <w:rPr>
          <w:bCs/>
          <w:b/>
        </w:rPr>
        <w:t xml:space="preserve">Lawyers</w:t>
      </w:r>
      <w:r>
        <w:t xml:space="preserve"> </w:t>
      </w:r>
      <w:r>
        <w:t xml:space="preserve">often act as intermediaries between clients and these competing norms. They may advise clients on how to navigate legal ambiguities or advocate for changes in policies that conflict with modern expectations. This dual role requires a deep understanding of both the law and the social dynamics of Tehran.</w:t>
      </w:r>
    </w:p>
    <w:bookmarkEnd w:id="24"/>
    <w:bookmarkStart w:id="25" w:name="conclusion"/>
    <w:p>
      <w:pPr>
        <w:pStyle w:val="Heading2"/>
      </w:pPr>
      <w:r>
        <w:t xml:space="preserve">6. Conclusion</w:t>
      </w:r>
    </w:p>
    <w:p>
      <w:pPr>
        <w:pStyle w:val="FirstParagraph"/>
      </w:pPr>
      <w:r>
        <w:t xml:space="preserve">In summary, 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defined by its intersection with Islamic jurisprudence, political authority, and socio-cultural evolution. While facing significant challenges—including political pressure, ethical dilemmas, and institutional constraints—</w:t>
      </w:r>
      <w:r>
        <w:rPr>
          <w:bCs/>
          <w:b/>
        </w:rPr>
        <w:t xml:space="preserve">Lawyers</w:t>
      </w:r>
      <w:r>
        <w:t xml:space="preserve"> </w:t>
      </w:r>
      <w:r>
        <w:t xml:space="preserve">in Tehran play a vital role in upholding justice within a complex legal framework. As Iran continues to grapple with the tension between tradition and modernity, the contributions of</w:t>
      </w:r>
      <w:r>
        <w:t xml:space="preserve"> </w:t>
      </w:r>
      <w:r>
        <w:rPr>
          <w:bCs/>
          <w:b/>
        </w:rPr>
        <w:t xml:space="preserve">Lawyers</w:t>
      </w:r>
      <w:r>
        <w:t xml:space="preserve"> </w:t>
      </w:r>
      <w:r>
        <w:t xml:space="preserve">in Tehran will remain indispensable to the development of its legal system. Future research could further explore how globalization, technological advancements, and generational shifts are reshaping the role of</w:t>
      </w:r>
      <w:r>
        <w:t xml:space="preserve"> </w:t>
      </w:r>
      <w:r>
        <w:rPr>
          <w:bCs/>
          <w:b/>
        </w:rPr>
        <w:t xml:space="preserve">Lawyers</w:t>
      </w:r>
      <w:r>
        <w:t xml:space="preserve"> </w:t>
      </w:r>
      <w:r>
        <w:t xml:space="preserve">in this dynamic city.</w:t>
      </w:r>
    </w:p>
    <w:p>
      <w:pPr>
        <w:pStyle w:val="BodyText"/>
      </w:pPr>
      <w:r>
        <w:rPr>
          <w:iCs/>
          <w:i/>
        </w:rPr>
        <w:t xml:space="preserve">This abstract academic document underscores the necessity of contextualizing legal professions within their socio-political environments, with a particular focus on</w:t>
      </w:r>
      <w:r>
        <w:rPr>
          <w:iCs/>
          <w:i/>
        </w:rPr>
        <w:t xml:space="preserve"> </w:t>
      </w:r>
      <w:r>
        <w:rPr>
          <w:bCs/>
          <w:b/>
          <w:iCs/>
          <w:i/>
        </w:rPr>
        <w:t xml:space="preserve">Iran Tehran</w:t>
      </w:r>
      <w:r>
        <w:rPr>
          <w:iCs/>
          <w:i/>
        </w:rPr>
        <w:t xml:space="preserve">, where</w:t>
      </w:r>
      <w:r>
        <w:rPr>
          <w:iCs/>
          <w:i/>
        </w:rPr>
        <w:t xml:space="preserve"> </w:t>
      </w:r>
      <w:r>
        <w:rPr>
          <w:bCs/>
          <w:b/>
          <w:iCs/>
          <w:i/>
        </w:rPr>
        <w:t xml:space="preserve">Lawyers</w:t>
      </w:r>
      <w:r>
        <w:rPr>
          <w:iCs/>
          <w:i/>
        </w:rPr>
        <w:t xml:space="preserve"> </w:t>
      </w:r>
      <w:r>
        <w:rPr>
          <w:iCs/>
          <w:i/>
        </w:rPr>
        <w:t xml:space="preserve">serve as both practitioners and agents of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2026-07-20T19:16:28Z</dcterms:created>
  <dcterms:modified xsi:type="dcterms:W3CDTF">2026-07-20T19:16:28Z</dcterms:modified>
</cp:coreProperties>
</file>

<file path=docProps/custom.xml><?xml version="1.0" encoding="utf-8"?>
<Properties xmlns="http://schemas.openxmlformats.org/officeDocument/2006/custom-properties" xmlns:vt="http://schemas.openxmlformats.org/officeDocument/2006/docPropsVTypes"/>
</file>