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4" w:name="Xa1468be3544f185d27cbc36701af45f1aa69fae"/>
    <w:p>
      <w:pPr>
        <w:pStyle w:val="Heading1"/>
      </w:pPr>
      <w:r>
        <w:t xml:space="preserve">Abstract Academic: The Role of a Lawyer in Israel Tel Aviv</w:t>
      </w:r>
    </w:p>
    <w:p>
      <w:pPr>
        <w:pStyle w:val="FirstParagraph"/>
      </w:pPr>
      <w:r>
        <w:t xml:space="preserve">The academic exploration of the legal profession within the dynamic urban landscape of Tel Aviv, Israel, offers profound insights into the intersection of law, culture, and socio-economic development. This abstract academic document examines the multifaceted role of a lawyer operating in Israel Tel Aviv—a city renowned for its economic vitality, technological innovation (often dubbed the "Startup Nation"), and complex legal frameworks. The analysis underscores how Israeli law firms in Tel Aviv navigate both local and international legal challenges while contributing to the city’s status as a global hub for commerce, technology, and diplomacy.</w:t>
      </w:r>
    </w:p>
    <w:bookmarkStart w:id="20" w:name="legal-landscape-of-israel-tel-aviv"/>
    <w:p>
      <w:pPr>
        <w:pStyle w:val="Heading2"/>
      </w:pPr>
      <w:r>
        <w:t xml:space="preserve">Legal Landscape of Israel Tel Aviv</w:t>
      </w:r>
    </w:p>
    <w:p>
      <w:pPr>
        <w:pStyle w:val="FirstParagraph"/>
      </w:pPr>
      <w:r>
        <w:t xml:space="preserve">Tel Aviv, situated on Israel’s Mediterranean coast, is not only a cultural epicenter but also a legal nexus where Israeli civil law intersects with international commercial and corporate regulations. The city’s unique position as the economic and technological heart of Israel necessitates that lawyers in this region possess a dual expertise: mastery of Israeli statutory law and familiarity with transnational legal systems. For instance, the proliferation of technology startups in Tel Aviv has created a demand for legal professionals specializing in intellectual property (IP) law, data privacy regulations, and cross-border investment agreements. These lawyers must also contend with the nuances of Israeli labor laws, which are frequently tested by the gig economy and remote work trends prevalent in tech-driven industries.</w:t>
      </w:r>
    </w:p>
    <w:p>
      <w:pPr>
        <w:pStyle w:val="BodyText"/>
      </w:pPr>
      <w:r>
        <w:t xml:space="preserve">The role of a lawyer in Tel Aviv extends beyond traditional legal practice. Given Israel’s geopolitical context, legal practitioners often engage with international arbitration cases involving conflicts between Israeli entities and foreign governments or corporations. This requires lawyers to navigate complex diplomatic protocols while ensuring compliance with both Israeli and international treaties. Furthermore, the presence of multinational law firms in districts like the Central Business District (CBD) has fostered a competitive environment where local attorneys must balance client expectations with the pressures of global legal standards.</w:t>
      </w:r>
    </w:p>
    <w:bookmarkEnd w:id="20"/>
    <w:bookmarkStart w:id="21" w:name="specializations-and-challenges"/>
    <w:p>
      <w:pPr>
        <w:pStyle w:val="Heading2"/>
      </w:pPr>
      <w:r>
        <w:t xml:space="preserve">Specializations and Challenges</w:t>
      </w:r>
    </w:p>
    <w:p>
      <w:pPr>
        <w:pStyle w:val="FirstParagraph"/>
      </w:pPr>
      <w:r>
        <w:t xml:space="preserve">In Israel Tel Aviv, lawyers operate across a spectrum of specializations, including corporate law, real estate litigation, family law (amidst the city’s diverse population), and cyberlaw. The rise of fintech and blockchain innovation has also spurred demand for legal experts in regulatory compliance and digital asset management. However, these specializations are not without challenges. For example, the Israeli legal system’s reliance on case law (as opposed to codified statutes) can complicate litigation strategies, particularly in emerging fields like artificial intelligence or biotechnology.</w:t>
      </w:r>
    </w:p>
    <w:p>
      <w:pPr>
        <w:pStyle w:val="BodyText"/>
      </w:pPr>
      <w:r>
        <w:t xml:space="preserve">Another critical challenge is the cultural diversity of Tel Aviv’s population. As a melting pot of Israeli Jews, immigrants from around the world, and expatriates, the city presents unique legal complexities in areas such as multicultural family law disputes or cross-border inheritance cases. Lawyers must therefore be adept at navigating not only legal statutes but also sociocultural dynamics that influence judicial outcomes.</w:t>
      </w:r>
    </w:p>
    <w:bookmarkEnd w:id="21"/>
    <w:bookmarkStart w:id="22" w:name="educational-and-professional-development"/>
    <w:p>
      <w:pPr>
        <w:pStyle w:val="Heading2"/>
      </w:pPr>
      <w:r>
        <w:t xml:space="preserve">Educational and Professional Development</w:t>
      </w:r>
    </w:p>
    <w:p>
      <w:pPr>
        <w:pStyle w:val="FirstParagraph"/>
      </w:pPr>
      <w:r>
        <w:t xml:space="preserve">The academic preparation of a lawyer in Israel Tel Aviv is rigorous, reflecting the city’s high standards for legal education. Institutions such as the Hebrew University of Jerusalem’s Faculty of Law and Tel Aviv University’s Buchman Faculty of Law are pivotal in shaping legal professionals who can address both local and global challenges. These programs emphasize practical training through internships at law firms in Tel Aviv, where students gain exposure to cutting-edge cases involving technology, finance, and international trade.</w:t>
      </w:r>
    </w:p>
    <w:p>
      <w:pPr>
        <w:pStyle w:val="BodyText"/>
      </w:pPr>
      <w:r>
        <w:t xml:space="preserve">Continuing professional development (CPD) is equally vital for lawyers operating in Tel Aviv. The city’s legal community actively participates in seminars and workshops on topics ranging from cryptocurrency regulations to the ethical implications of AI-driven decision-making. These initiatives ensure that lawyers remain informed about evolving legal trends, particularly as Israel’s Supreme Court continues to address landmark cases that redefine property rights, freedom of expression, and environmental law.</w:t>
      </w:r>
    </w:p>
    <w:bookmarkEnd w:id="22"/>
    <w:bookmarkStart w:id="23" w:name="conclusion"/>
    <w:p>
      <w:pPr>
        <w:pStyle w:val="Heading2"/>
      </w:pPr>
      <w:r>
        <w:t xml:space="preserve">Conclusion</w:t>
      </w:r>
    </w:p>
    <w:p>
      <w:pPr>
        <w:pStyle w:val="FirstParagraph"/>
      </w:pPr>
      <w:r>
        <w:t xml:space="preserve">The role of a lawyer in Israel Tel Aviv is emblematic of the city’s unique blend of tradition and innovation. As a legal practitioner in this region, one must not only master Israeli law but also engage with the global legal discourse shaped by Tel Aviv’s status as a technological and economic powerhouse. The challenges faced by lawyers here—from navigating complex IP disputes to addressing cross-cultural legal issues—highlight the dynamic nature of their profession. This abstract academic document underscores the critical importance of adaptability, cultural sensitivity, and interdisciplinary knowledge in defining the success of a lawyer within Israel Tel Aviv. As the city continues to evolve, so too will the legal demands placed upon its professionals, ensuring that the role of a lawyer remains both challenging and deeply influential in shaping Israel’s future.</w:t>
      </w:r>
    </w:p>
    <w:p>
      <w:pPr>
        <w:pStyle w:val="BodyText"/>
      </w:pPr>
      <w:r>
        <w:t xml:space="preserve">Word Count: 812</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Israel Tel Aviv</dc:title>
  <dc:creator/>
  <dc:language>en</dc:language>
  <cp:keywords/>
  <dcterms:created xsi:type="dcterms:W3CDTF">2026-07-23T12:29:57Z</dcterms:created>
  <dcterms:modified xsi:type="dcterms:W3CDTF">2026-07-23T12:29:57Z</dcterms:modified>
</cp:coreProperties>
</file>

<file path=docProps/custom.xml><?xml version="1.0" encoding="utf-8"?>
<Properties xmlns="http://schemas.openxmlformats.org/officeDocument/2006/custom-properties" xmlns:vt="http://schemas.openxmlformats.org/officeDocument/2006/docPropsVTypes"/>
</file>