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Kyoto</w:t>
      </w:r>
    </w:p>
    <w:bookmarkStart w:id="20" w:name="Xef021de6d0266fcb21aa44e7a84873c25bde8dc"/>
    <w:p>
      <w:pPr>
        <w:pStyle w:val="Heading1"/>
      </w:pPr>
      <w:r>
        <w:t xml:space="preserve">Abstract Academic: The Role of a Lawyer in Japan Kyoto</w:t>
      </w:r>
    </w:p>
    <w:p>
      <w:pPr>
        <w:pStyle w:val="FirstParagraph"/>
      </w:pPr>
      <w:r>
        <w:t xml:space="preserve">The role of a lawyer within the unique sociocultural and legal framework of Japan, particularly in the historic city of Kyoto, presents an intricate interplay between tradition and modernity. This abstract academic document explores the multifaceted responsibilities, challenges, and opportunities faced by lawyers practicing in Kyoto—a city that epitomizes Japan’s dual legacy of ancient heritage and contemporary innovation. The discussion delves into how legal professionals navigate Japan’s civil law system while addressing the specific needs of Kyoto’s residents, businesses, and institutions.</w:t>
      </w:r>
    </w:p>
    <w:p>
      <w:pPr>
        <w:pStyle w:val="BodyText"/>
      </w:pPr>
      <w:r>
        <w:t xml:space="preserve">Kyoto, as the former imperial capital of Japan and a UNESCO World Heritage Site, is renowned for its cultural preservation efforts. However, it also serves as a hub for technology-driven industries such as robotics, biotechnology, and environmental sustainability. This duality creates a dynamic legal environment where lawyers must balance traditional values with emerging legal demands. The document examines how Kyoto’s legal practitioners reconcile these aspects while adhering to Japan’s centralized judicial system and the Ministry of Justice’s regulations.</w:t>
      </w:r>
    </w:p>
    <w:p>
      <w:pPr>
        <w:pStyle w:val="BodyText"/>
      </w:pPr>
      <w:r>
        <w:t xml:space="preserve">Central to this analysis is the examination of a lawyer’s role within Japan’s civil law structure, which differs significantly from common law systems. Japanese civil law emphasizes codified statutes, precedent-based interpretations, and a hierarchical court system. In Kyoto, lawyers must not only master these legal frameworks but also adapt to the city’s unique socio-political context. For instance, cases involving property disputes in historic districts or corporate litigation related to Kyoto’s tech startups require specialized knowledge of both national laws and local customs.</w:t>
      </w:r>
    </w:p>
    <w:p>
      <w:pPr>
        <w:pStyle w:val="BodyText"/>
      </w:pPr>
      <w:r>
        <w:t xml:space="preserve">The document highlights the significance of language and cultural fluency for lawyers operating in Kyoto. Japanese law is deeply intertwined with the country’s Confucian ethics and hierarchical societal norms. Lawyers must navigate these cultural nuances, particularly when representing clients from diverse backgrounds—whether traditional artisans preserving Kyoto’s craftsmanship or international investors seeking to establish operations in the region. The ability to communicate effectively in both formal legal Japanese and colloquial dialects is essential for building trust with clients.</w:t>
      </w:r>
    </w:p>
    <w:p>
      <w:pPr>
        <w:pStyle w:val="BodyText"/>
      </w:pPr>
      <w:r>
        <w:t xml:space="preserve">Another critical aspect explored is the role of lawyers in Kyoto’s mediation and dispute resolution processes. Japan’s preference for out-of-court settlements, known as</w:t>
      </w:r>
      <w:r>
        <w:t xml:space="preserve"> </w:t>
      </w:r>
      <w:r>
        <w:rPr>
          <w:iCs/>
          <w:i/>
        </w:rPr>
        <w:t xml:space="preserve">tsuji no naka</w:t>
      </w:r>
      <w:r>
        <w:t xml:space="preserve"> </w:t>
      </w:r>
      <w:r>
        <w:t xml:space="preserve">(mediation within the community), is particularly prominent in Kyoto’s traditional neighborhoods. Here, lawyers often act as facilitators rather than adversaries, employing restorative justice principles to resolve conflicts. This approach aligns with Kyoto’s historical emphasis on harmony (</w:t>
      </w:r>
      <w:r>
        <w:rPr>
          <w:iCs/>
          <w:i/>
        </w:rPr>
        <w:t xml:space="preserve">wabi-sabi</w:t>
      </w:r>
      <w:r>
        <w:t xml:space="preserve">) and communal well-being.</w:t>
      </w:r>
    </w:p>
    <w:p>
      <w:pPr>
        <w:pStyle w:val="BodyText"/>
      </w:pPr>
      <w:r>
        <w:t xml:space="preserve">The document also addresses the challenges faced by lawyers in Kyoto due to the city’s aging population and economic transitions. With a declining workforce and a surge in elderly-related legal issues—such as estate planning, guardianship, and inheritance disputes—lawyers must develop expertise in geriatric law while addressing the psychological needs of aging clients. Simultaneously, Kyoto’s evolving economy necessitates specialization in areas like intellectual property (IP) law for tech firms or environmental regulations for sustainability initiatives.</w:t>
      </w:r>
    </w:p>
    <w:p>
      <w:pPr>
        <w:pStyle w:val="BodyText"/>
      </w:pPr>
      <w:r>
        <w:t xml:space="preserve">Additionally, the role of a lawyer in Kyoto extends beyond courtroom advocacy. Legal professionals are increasingly involved in community education and policy advocacy, particularly in areas such as climate change mitigation and cultural preservation. For example, lawyers collaborate with local governments to draft policies that protect Kyoto’s historic architecture while accommodating modern infrastructure projects—a task requiring both legal acumen and environmental ethics.</w:t>
      </w:r>
    </w:p>
    <w:p>
      <w:pPr>
        <w:pStyle w:val="BodyText"/>
      </w:pPr>
      <w:r>
        <w:t xml:space="preserve">The document further investigates the professional training required for lawyers practicing in Kyoto. The Japanese legal profession is governed by the</w:t>
      </w:r>
      <w:r>
        <w:t xml:space="preserve"> </w:t>
      </w:r>
      <w:r>
        <w:rPr>
          <w:iCs/>
          <w:i/>
        </w:rPr>
        <w:t xml:space="preserve">Bar Association</w:t>
      </w:r>
      <w:r>
        <w:t xml:space="preserve">, which mandates rigorous academic qualifications, including a law degree from a Japanese university and passage of the national bar exam. However, practitioners in Kyoto often pursue additional certifications in niche areas such as international trade law or dispute resolution to cater to the city’s unique economic profile. This emphasis on specialization reflects Kyoto’s position as both a cultural and economic nexus.</w:t>
      </w:r>
    </w:p>
    <w:p>
      <w:pPr>
        <w:pStyle w:val="BodyText"/>
      </w:pPr>
      <w:r>
        <w:t xml:space="preserve">Moreover, the abstract highlights case studies illustrating lawyers’ roles in pivotal legal developments within Kyoto. For instance, recent litigation involving the preservation of Kyoto’s machiya townhouses versus urban redevelopment projects underscores the tension between heritage conservation and modernization—a conflict that lawyers must mediate. Similarly, the rise of tech startups in Kyoto’s Nishijin district has necessitated a surge in corporate law expertise to address issues like venture capital agreements and data privacy regulations.</w:t>
      </w:r>
    </w:p>
    <w:p>
      <w:pPr>
        <w:pStyle w:val="BodyText"/>
      </w:pPr>
      <w:r>
        <w:t xml:space="preserve">Finally, the document concludes by emphasizing the importance of interdisciplinary collaboration for lawyers in Kyoto. Effective legal practice here requires partnerships with historians, engineers, and policymakers to address complex issues at the intersection of law and culture. It also underscores the need for ongoing education to keep pace with Japan’s rapid technological advancements and shifting societal values.</w:t>
      </w:r>
    </w:p>
    <w:p>
      <w:pPr>
        <w:pStyle w:val="BodyText"/>
      </w:pPr>
      <w:r>
        <w:t xml:space="preserve">In summary, this abstract academic document provides a comprehensive overview of the lawyer’s role in Kyoto, Japan—a city where tradition meets innovation. It underscores the legal professional’s responsibility to uphold justice while respecting Kyoto’s cultural legacy and adapting to its evolving socio-economic landscape. The insights presented here are invaluable for understanding the unique challenges and opportunities inherent in practicing law within this historically rich yet dynamically changing region of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Japan Kyoto</dc:title>
  <dc:creator/>
  <dc:language>en</dc:language>
  <cp:keywords/>
  <dcterms:created xsi:type="dcterms:W3CDTF">2026-07-23T10:44:56Z</dcterms:created>
  <dcterms:modified xsi:type="dcterms:W3CDTF">2026-07-23T10:44:56Z</dcterms:modified>
</cp:coreProperties>
</file>

<file path=docProps/custom.xml><?xml version="1.0" encoding="utf-8"?>
<Properties xmlns="http://schemas.openxmlformats.org/officeDocument/2006/custom-properties" xmlns:vt="http://schemas.openxmlformats.org/officeDocument/2006/docPropsVTypes"/>
</file>