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e305ea180d1c99032cb606d73d99a31b482969d"/>
    <w:p>
      <w:pPr>
        <w:pStyle w:val="Heading1"/>
      </w:pPr>
      <w:r>
        <w:t xml:space="preserve">Abstract Academic Document: The Role of a Lawyer in Kuwait Kuwait City</w:t>
      </w:r>
    </w:p>
    <w:p>
      <w:pPr>
        <w:pStyle w:val="FirstParagraph"/>
      </w:pPr>
      <w:r>
        <w:rPr>
          <w:bCs/>
          <w:b/>
        </w:rPr>
        <w:t xml:space="preserve">Abstract academic:</w:t>
      </w:r>
      <w:r>
        <w:t xml:space="preserve"> </w:t>
      </w:r>
      <w:r>
        <w:t xml:space="preserve">This document provides an in-depth exploration of the professional, legal, and societal role of a lawyer operating within the context of Kuwait City, Kuwait. It examines the unique challenges, responsibilities, and opportunities faced by legal practitioners in this dynamic Middle Eastern capital. The study situates the lawyer as a pivotal figure in upholding justice under Kuwaiti law while navigating cultural nuances that shape legal practice in Kuwait City.</w:t>
      </w:r>
    </w:p>
    <w:bookmarkStart w:id="20" w:name="introduction"/>
    <w:p>
      <w:pPr>
        <w:pStyle w:val="Heading2"/>
      </w:pPr>
      <w:r>
        <w:t xml:space="preserve">Introduction</w:t>
      </w:r>
    </w:p>
    <w:p>
      <w:pPr>
        <w:pStyle w:val="FirstParagraph"/>
      </w:pPr>
      <w:r>
        <w:t xml:space="preserve">Kuwait City, the capital of Kuwait, serves as a hub for legal activity in the Gulf Cooperation Council (GCC) region. As a modern metropolis with deep roots in traditional Islamic law and contemporary civil statutes, it presents a distinctive environment for lawyers. This abstract academic analysis focuses on the multifaceted role of a lawyer within this context, emphasizing their responsibilities in interpreting Kuwaiti law, mediating disputes, and advocating for clients amidst the interplay of cultural norms and legal frameworks.</w:t>
      </w:r>
    </w:p>
    <w:bookmarkEnd w:id="20"/>
    <w:bookmarkStart w:id="21" w:name="the-legal-landscape-of-kuwait-city"/>
    <w:p>
      <w:pPr>
        <w:pStyle w:val="Heading2"/>
      </w:pPr>
      <w:r>
        <w:t xml:space="preserve">The Legal Landscape of Kuwait City</w:t>
      </w:r>
    </w:p>
    <w:p>
      <w:pPr>
        <w:pStyle w:val="FirstParagraph"/>
      </w:pPr>
      <w:r>
        <w:t xml:space="preserve">Kuwait's legal system is a hybrid model combining Islamic Sharia law with civil code influenced by French and British traditions. For a lawyer practicing in Kuwait City, this duality necessitates expertise in both religious principles and modern statutory laws. The country’s Constitution, enacted in 1962, establishes the foundation for legal practice, while the Kuwaiti Judicial Code outlines procedures for litigation and dispute resolution.</w:t>
      </w:r>
    </w:p>
    <w:p>
      <w:pPr>
        <w:pStyle w:val="BodyText"/>
      </w:pPr>
      <w:r>
        <w:t xml:space="preserve">Lawyers in Kuwait City must be proficient in areas such as commercial law, family law (governed by Sharia), real estate transactions, and international trade regulations. The city’s status as a regional financial center further demands specialization in corporate law and arbitration. Additionally, the influence of Islamic jurisprudence requires lawyers to balance legal arguments with ethical considerations rooted in religious teachings.</w:t>
      </w:r>
    </w:p>
    <w:bookmarkEnd w:id="21"/>
    <w:bookmarkStart w:id="22" w:name="X834439c77e59f31d6a31e03360b0368cd6607ae"/>
    <w:p>
      <w:pPr>
        <w:pStyle w:val="Heading2"/>
      </w:pPr>
      <w:r>
        <w:t xml:space="preserve">Qualifications and Professional Requirements</w:t>
      </w:r>
    </w:p>
    <w:p>
      <w:pPr>
        <w:pStyle w:val="FirstParagraph"/>
      </w:pPr>
      <w:r>
        <w:t xml:space="preserve">Becoming a licensed lawyer in Kuwait requires rigorous academic training and adherence to specific regulatory standards. Aspiring lawyers must graduate from an accredited law program, such as those offered by Kuwait University or Al-Rashid University, followed by a one-year internship at a recognized legal firm or court. Afterward, candidates must pass the Bar Exam administered by the Ministry of Justice.</w:t>
      </w:r>
    </w:p>
    <w:p>
      <w:pPr>
        <w:pStyle w:val="BodyText"/>
      </w:pPr>
      <w:r>
        <w:t xml:space="preserve">Continuing education is mandatory for legal practitioners in Kuwait City. The Kuwait Bar Association enforces periodic professional development courses to ensure lawyers remain updated on evolving laws and ethical guidelines. This commitment to ongoing learning underscores the importance of adaptability in a legal environment that frequently addresses new challenges, such as digital commerce regulations or cross-border litigation.</w:t>
      </w:r>
    </w:p>
    <w:bookmarkEnd w:id="22"/>
    <w:bookmarkStart w:id="23" w:name="X57ab3ab151d69cfc67d81c638be2f61e950b206"/>
    <w:p>
      <w:pPr>
        <w:pStyle w:val="Heading2"/>
      </w:pPr>
      <w:r>
        <w:t xml:space="preserve">Challenges Faced by Lawyers in Kuwait City</w:t>
      </w:r>
    </w:p>
    <w:p>
      <w:pPr>
        <w:pStyle w:val="FirstParagraph"/>
      </w:pPr>
      <w:r>
        <w:t xml:space="preserve">Lawyers operating in Kuwait City encounter unique challenges shaped by cultural, political, and socioeconomic factors. One significant hurdle is the integration of Islamic principles into modern legal disputes, such as inheritance cases or contractual agreements involving religious institutions. Additionally, the city’s conservative societal norms may influence judicial outcomes in family law matters.</w:t>
      </w:r>
    </w:p>
    <w:p>
      <w:pPr>
        <w:pStyle w:val="BodyText"/>
      </w:pPr>
      <w:r>
        <w:t xml:space="preserve">Another challenge lies in navigating Kuwait’s regulatory environment for foreign legal practitioners. While international lawyers are permitted to practice under certain conditions, they must comply with restrictions outlined in Kuwaiti legislation. This includes obtaining certification from the Ministry of Justice and adhering to strict confidentiality protocols.</w:t>
      </w:r>
    </w:p>
    <w:p>
      <w:pPr>
        <w:pStyle w:val="BodyText"/>
      </w:pPr>
      <w:r>
        <w:t xml:space="preserve">Ethical dilemmas also arise when balancing client interests with societal expectations. For instance, a lawyer may face pressure to prioritize cultural sensitivities over legal technicalities in cases involving gender-based disputes or community conflicts.</w:t>
      </w:r>
    </w:p>
    <w:bookmarkEnd w:id="23"/>
    <w:bookmarkStart w:id="24" w:name="the-lawyers-role-in-society"/>
    <w:p>
      <w:pPr>
        <w:pStyle w:val="Heading2"/>
      </w:pPr>
      <w:r>
        <w:t xml:space="preserve">The Lawyer’s Role in Society</w:t>
      </w:r>
    </w:p>
    <w:p>
      <w:pPr>
        <w:pStyle w:val="FirstParagraph"/>
      </w:pPr>
      <w:r>
        <w:t xml:space="preserve">In Kuwait City, lawyers play a critical role as guardians of justice and mediators between individuals and the state. They serve as advocates for clients in civil, criminal, and administrative courts while also acting as advisors on legal compliance for businesses. Their work extends to public service roles, such as representing indigent clients through pro bono initiatives supported by Kuwaiti NGOs.</w:t>
      </w:r>
    </w:p>
    <w:p>
      <w:pPr>
        <w:pStyle w:val="BodyText"/>
      </w:pPr>
      <w:r>
        <w:t xml:space="preserve">Lawyers contribute to the development of Kuwait’s legal framework by participating in legislative consultations and serving on judicial committees. Their expertise is particularly vital in areas like environmental law, where Kuwait City faces growing concerns over urbanization and resource management.</w:t>
      </w:r>
    </w:p>
    <w:bookmarkEnd w:id="24"/>
    <w:bookmarkStart w:id="25" w:name="cultural-context-and-legal-practice"/>
    <w:p>
      <w:pPr>
        <w:pStyle w:val="Heading2"/>
      </w:pPr>
      <w:r>
        <w:t xml:space="preserve">Cultural Context and Legal Practice</w:t>
      </w:r>
    </w:p>
    <w:p>
      <w:pPr>
        <w:pStyle w:val="FirstParagraph"/>
      </w:pPr>
      <w:r>
        <w:t xml:space="preserve">Kuwaiti culture emphasizes respect for authority, familial ties, and communal harmony. These values influence legal proceedings in Kuwait City, where mediation often precedes formal litigation. For example, lawyers frequently engage in settlement negotiations to resolve disputes amicably before presenting cases to courts.</w:t>
      </w:r>
    </w:p>
    <w:p>
      <w:pPr>
        <w:pStyle w:val="BodyText"/>
      </w:pPr>
      <w:r>
        <w:t xml:space="preserve">The role of a lawyer is also intertwined with the city’s cosmopolitan identity. Kuwait City hosts a diverse population of expatriates and residents, requiring legal practitioners to navigate multilingual communication and cross-cultural legal norms. This dynamic environment necessitates cultural sensitivity, particularly in international commercial law and labor disputes involving foreign workers.</w:t>
      </w:r>
    </w:p>
    <w:bookmarkEnd w:id="25"/>
    <w:bookmarkStart w:id="26" w:name="conclusion"/>
    <w:p>
      <w:pPr>
        <w:pStyle w:val="Heading2"/>
      </w:pPr>
      <w:r>
        <w:t xml:space="preserve">Conclusion</w:t>
      </w:r>
    </w:p>
    <w:p>
      <w:pPr>
        <w:pStyle w:val="FirstParagraph"/>
      </w:pPr>
      <w:r>
        <w:t xml:space="preserve">The lawyer operating in Kuwait City occupies a complex yet vital role at the intersection of tradition, modernity, and global influence. This abstract academic document highlights their responsibilities in interpreting Kuwaiti law while addressing the unique challenges posed by cultural norms and regulatory frameworks. As Kuwait continues to evolve economically and socially, lawyers in Kuwait City will remain central to ensuring justice is both accessible and equitable for all residents.</w:t>
      </w:r>
    </w:p>
    <w:p>
      <w:pPr>
        <w:pStyle w:val="BodyText"/>
      </w:pPr>
      <w:r>
        <w:rPr>
          <w:iCs/>
          <w:i/>
        </w:rPr>
        <w:t xml:space="preserve">Keywords:</w:t>
      </w:r>
      <w:r>
        <w:t xml:space="preserve"> </w:t>
      </w:r>
      <w:r>
        <w:t xml:space="preserve">Abstract academic, Lawyer, Kuwait Kuwait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Kuwait Kuwait City</dc:title>
  <dc:creator/>
  <dc:language>en</dc:language>
  <cp:keywords/>
  <dcterms:created xsi:type="dcterms:W3CDTF">2026-07-23T12:32:10Z</dcterms:created>
  <dcterms:modified xsi:type="dcterms:W3CDTF">2026-07-23T12:32:10Z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