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d1879cdb4fe76771c7e9943c58ad90cedd395f4"/>
    <w:p>
      <w:pPr>
        <w:pStyle w:val="Heading1"/>
      </w:pPr>
      <w:r>
        <w:t xml:space="preserve">Abstract Academic Document: The Role of a Lawyer in New Zealand, Auckland</w:t>
      </w:r>
    </w:p>
    <w:p>
      <w:pPr>
        <w:pStyle w:val="FirstParagraph"/>
      </w:pPr>
      <w:r>
        <w:rPr>
          <w:bCs/>
          <w:b/>
        </w:rPr>
        <w:t xml:space="preserve">Abstract academic</w:t>
      </w:r>
      <w:r>
        <w:t xml:space="preserve"> </w:t>
      </w:r>
      <w:r>
        <w:t xml:space="preserve">analysis of the profession and responsibilities of a lawyer operating within the legal framework of</w:t>
      </w:r>
      <w:r>
        <w:t xml:space="preserve"> </w:t>
      </w:r>
      <w:r>
        <w:rPr>
          <w:bCs/>
          <w:b/>
        </w:rPr>
        <w:t xml:space="preserve">New Zealand Auckland</w:t>
      </w:r>
      <w:r>
        <w:t xml:space="preserve"> </w:t>
      </w:r>
      <w:r>
        <w:t xml:space="preserve">reveals a complex interplay between statutory obligations, cultural nuances, and socio-economic dynamics. This document explores the multifaceted role of lawyers in Auckland, emphasizing their critical contributions to justice delivery, legal innovation, and community engagement within New Zealand’s unique legislative environment.</w:t>
      </w:r>
    </w:p>
    <w:bookmarkStart w:id="20" w:name="Xa34aee9715b8496abcba8b232c976bce556fa78"/>
    <w:p>
      <w:pPr>
        <w:pStyle w:val="Heading2"/>
      </w:pPr>
      <w:r>
        <w:t xml:space="preserve">The Legal Landscape of New Zealand Auckland</w:t>
      </w:r>
    </w:p>
    <w:p>
      <w:pPr>
        <w:pStyle w:val="FirstParagraph"/>
      </w:pPr>
      <w:r>
        <w:t xml:space="preserve">As a major urban center in</w:t>
      </w:r>
      <w:r>
        <w:t xml:space="preserve"> </w:t>
      </w:r>
      <w:r>
        <w:rPr>
          <w:bCs/>
          <w:b/>
        </w:rPr>
        <w:t xml:space="preserve">New Zealand Auckland</w:t>
      </w:r>
      <w:r>
        <w:t xml:space="preserve">, the city serves as a hub for legal activity, housing courts, law firms, and regulatory bodies. The legal system in New Zealand is based on common law principles, influenced by British jurisprudence but adapted to reflect indigenous Māori values and contemporary societal needs. Lawyers in Auckland must navigate this duality: adhering to statutory frameworks while respecting the cultural protocols of the local Māori population.</w:t>
      </w:r>
    </w:p>
    <w:p>
      <w:pPr>
        <w:pStyle w:val="BodyText"/>
      </w:pPr>
      <w:r>
        <w:t xml:space="preserve">The role of a lawyer in</w:t>
      </w:r>
      <w:r>
        <w:t xml:space="preserve"> </w:t>
      </w:r>
      <w:r>
        <w:rPr>
          <w:bCs/>
          <w:b/>
        </w:rPr>
        <w:t xml:space="preserve">New Zealand Auckland</w:t>
      </w:r>
      <w:r>
        <w:t xml:space="preserve"> </w:t>
      </w:r>
      <w:r>
        <w:t xml:space="preserve">extends beyond courtroom advocacy. Legal practitioners are tasked with advising clients on matters ranging from civil disputes and commercial contracts to family law and criminal defense. In Auckland’s diverse population, which includes significant numbers of immigrants and international professionals, lawyers often act as mediators between cultural expectations and legal norms.</w:t>
      </w:r>
    </w:p>
    <w:bookmarkEnd w:id="20"/>
    <w:bookmarkStart w:id="21" w:name="X1063f355f1fb489dbaa2aaf006cb08ee9930bd3"/>
    <w:p>
      <w:pPr>
        <w:pStyle w:val="Heading2"/>
      </w:pPr>
      <w:r>
        <w:t xml:space="preserve">Key Responsibilities of a Lawyer in Auckland</w:t>
      </w:r>
    </w:p>
    <w:p>
      <w:pPr>
        <w:pStyle w:val="FirstParagraph"/>
      </w:pPr>
      <w:r>
        <w:t xml:space="preserve">A lawyer operating in</w:t>
      </w:r>
      <w:r>
        <w:t xml:space="preserve"> </w:t>
      </w:r>
      <w:r>
        <w:rPr>
          <w:bCs/>
          <w:b/>
        </w:rPr>
        <w:t xml:space="preserve">New Zealand Auckland</w:t>
      </w:r>
      <w:r>
        <w:t xml:space="preserve"> </w:t>
      </w:r>
      <w:r>
        <w:t xml:space="preserve">must fulfill several core responsibilities. These include:</w:t>
      </w:r>
    </w:p>
    <w:p>
      <w:pPr>
        <w:numPr>
          <w:ilvl w:val="0"/>
          <w:numId w:val="1001"/>
        </w:numPr>
        <w:pStyle w:val="Compact"/>
      </w:pPr>
      <w:r>
        <w:rPr>
          <w:bCs/>
          <w:b/>
        </w:rPr>
        <w:t xml:space="preserve">Legal Representation:</w:t>
      </w:r>
      <w:r>
        <w:t xml:space="preserve"> </w:t>
      </w:r>
      <w:r>
        <w:t xml:space="preserve">Providing counsel and representation in civil, criminal, and administrative proceedings.</w:t>
      </w:r>
    </w:p>
    <w:p>
      <w:pPr>
        <w:numPr>
          <w:ilvl w:val="0"/>
          <w:numId w:val="1001"/>
        </w:numPr>
        <w:pStyle w:val="Compact"/>
      </w:pPr>
      <w:r>
        <w:rPr>
          <w:bCs/>
          <w:b/>
        </w:rPr>
        <w:t xml:space="preserve">Compliance Guidance:</w:t>
      </w:r>
      <w:r>
        <w:t xml:space="preserve"> </w:t>
      </w:r>
      <w:r>
        <w:t xml:space="preserve">Ensuring clients adhere to local laws, including environmental regulations, employment rights, and housing policies unique to Auckland’s urban challenges.</w:t>
      </w:r>
    </w:p>
    <w:p>
      <w:pPr>
        <w:numPr>
          <w:ilvl w:val="0"/>
          <w:numId w:val="1001"/>
        </w:numPr>
        <w:pStyle w:val="Compact"/>
      </w:pPr>
      <w:r>
        <w:rPr>
          <w:bCs/>
          <w:b/>
        </w:rPr>
        <w:t xml:space="preserve">Cultural Sensitivity:</w:t>
      </w:r>
      <w:r>
        <w:t xml:space="preserve"> </w:t>
      </w:r>
      <w:r>
        <w:t xml:space="preserve">Engaging respectfully with Māori communities and incorporating tikanga Māori (Māori customs) into legal strategies where applicable.</w:t>
      </w:r>
    </w:p>
    <w:p>
      <w:pPr>
        <w:numPr>
          <w:ilvl w:val="0"/>
          <w:numId w:val="1001"/>
        </w:numPr>
        <w:pStyle w:val="Compact"/>
      </w:pPr>
      <w:r>
        <w:rPr>
          <w:bCs/>
          <w:b/>
        </w:rPr>
        <w:t xml:space="preserve">Community Education:</w:t>
      </w:r>
      <w:r>
        <w:t xml:space="preserve"> </w:t>
      </w:r>
      <w:r>
        <w:t xml:space="preserve">Participating in public workshops or seminars to promote legal literacy, particularly in underserved populations.</w:t>
      </w:r>
    </w:p>
    <w:p>
      <w:pPr>
        <w:pStyle w:val="FirstParagraph"/>
      </w:pPr>
      <w:r>
        <w:t xml:space="preserve">In Auckland’s rapidly growing economy, lawyers also play a pivotal role in corporate law. They assist businesses with compliance under New Zealand’s Commerce Act 1986, labor laws, and international trade agreements. The city’s status as a gateway to the Pacific Islands further positions its legal professionals to handle cross-border disputes and regulatory harmonization.</w:t>
      </w:r>
    </w:p>
    <w:bookmarkEnd w:id="21"/>
    <w:bookmarkStart w:id="22" w:name="Xa0cd4971304c52638631f593154f55ee7694cdb"/>
    <w:p>
      <w:pPr>
        <w:pStyle w:val="Heading2"/>
      </w:pPr>
      <w:r>
        <w:t xml:space="preserve">Educational and Professional Requirements</w:t>
      </w:r>
    </w:p>
    <w:p>
      <w:pPr>
        <w:pStyle w:val="FirstParagraph"/>
      </w:pPr>
      <w:r>
        <w:t xml:space="preserve">To practice law in</w:t>
      </w:r>
      <w:r>
        <w:t xml:space="preserve"> </w:t>
      </w:r>
      <w:r>
        <w:rPr>
          <w:bCs/>
          <w:b/>
        </w:rPr>
        <w:t xml:space="preserve">New Zealand Auckland</w:t>
      </w:r>
      <w:r>
        <w:t xml:space="preserve">, individuals must complete a recognized legal education program, typically involving a Bachelor of Laws (LLB) or Juris Doctor (JD) degree. Graduates must then be admitted to the New Zealand Law Society as registered lawyers. Continuing professional development (CPD) is mandatory, ensuring practitioners stay updated on legislative changes and ethical standards.</w:t>
      </w:r>
    </w:p>
    <w:p>
      <w:pPr>
        <w:pStyle w:val="BodyText"/>
      </w:pPr>
      <w:r>
        <w:t xml:space="preserve">The legal profession in Auckland is also shaped by the</w:t>
      </w:r>
      <w:r>
        <w:rPr>
          <w:bCs/>
          <w:b/>
        </w:rPr>
        <w:t xml:space="preserve">Abstract academic</w:t>
      </w:r>
      <w:r>
        <w:t xml:space="preserve"> </w:t>
      </w:r>
      <w:r>
        <w:t xml:space="preserve">discourse surrounding lawyer ethics. Issues such as confidentiality, conflict of interest, and transparency in billing have been the focus of scholarly debate. Lawyers must balance these ethical obligations with the practical demands of their clientele, especially in high-stakes cases involving corporate clients or sensitive personal matters.</w:t>
      </w:r>
    </w:p>
    <w:bookmarkEnd w:id="22"/>
    <w:bookmarkStart w:id="23" w:name="cultural-and-social-dimensions"/>
    <w:p>
      <w:pPr>
        <w:pStyle w:val="Heading2"/>
      </w:pPr>
      <w:r>
        <w:t xml:space="preserve">Cultural and Social Dimensions</w:t>
      </w:r>
    </w:p>
    <w:p>
      <w:pPr>
        <w:pStyle w:val="FirstParagraph"/>
      </w:pPr>
      <w:r>
        <w:t xml:space="preserve">The role of a lawyer in</w:t>
      </w:r>
      <w:r>
        <w:t xml:space="preserve"> </w:t>
      </w:r>
      <w:r>
        <w:rPr>
          <w:bCs/>
          <w:b/>
        </w:rPr>
        <w:t xml:space="preserve">New Zealand Auckland</w:t>
      </w:r>
      <w:r>
        <w:t xml:space="preserve"> </w:t>
      </w:r>
      <w:r>
        <w:t xml:space="preserve">is deeply intertwined with the city’s cultural diversity. For instance, Māori legal traditions—such as the use of pūtahi (Māori legal forums)—are increasingly recognized within the formal justice system. Lawyers who specialize in Māori law must understand both customary practices and statutory frameworks, acting as bridges between indigenous communities and governmental institutions.</w:t>
      </w:r>
    </w:p>
    <w:p>
      <w:pPr>
        <w:pStyle w:val="BodyText"/>
      </w:pPr>
      <w:r>
        <w:t xml:space="preserve">Additionally, Auckland’s cosmopolitan nature necessitates fluency in multiple languages and an awareness of international legal systems. For example, lawyers representing clients from Pacific Island nations may need to navigate the implications of New Zealand’s treaty obligations under the Treaty of Waitangi and regional agreements with countries like Samoa or Tonga.</w:t>
      </w:r>
    </w:p>
    <w:bookmarkEnd w:id="23"/>
    <w:bookmarkStart w:id="24" w:name="challenges-faced-by-lawyers-in-auckland"/>
    <w:p>
      <w:pPr>
        <w:pStyle w:val="Heading2"/>
      </w:pPr>
      <w:r>
        <w:t xml:space="preserve">Challenges Faced by Lawyers in Auckland</w:t>
      </w:r>
    </w:p>
    <w:p>
      <w:pPr>
        <w:pStyle w:val="FirstParagraph"/>
      </w:pPr>
      <w:r>
        <w:t xml:space="preserve">Despite the opportunities for specialization, lawyers in</w:t>
      </w:r>
      <w:r>
        <w:t xml:space="preserve"> </w:t>
      </w:r>
      <w:r>
        <w:rPr>
          <w:bCs/>
          <w:b/>
        </w:rPr>
        <w:t xml:space="preserve">New Zealand Auckland</w:t>
      </w:r>
      <w:r>
        <w:t xml:space="preserve"> </w:t>
      </w:r>
      <w:r>
        <w:t xml:space="preserve">face unique challenges. These include:</w:t>
      </w:r>
    </w:p>
    <w:p>
      <w:pPr>
        <w:numPr>
          <w:ilvl w:val="0"/>
          <w:numId w:val="1002"/>
        </w:numPr>
        <w:pStyle w:val="Compact"/>
      </w:pPr>
      <w:r>
        <w:rPr>
          <w:bCs/>
          <w:b/>
        </w:rPr>
        <w:t xml:space="preserve">Caseload Management:</w:t>
      </w:r>
      <w:r>
        <w:t xml:space="preserve"> </w:t>
      </w:r>
      <w:r>
        <w:t xml:space="preserve">High volumes of litigation due to urban density and economic activity.</w:t>
      </w:r>
    </w:p>
    <w:p>
      <w:pPr>
        <w:numPr>
          <w:ilvl w:val="0"/>
          <w:numId w:val="1002"/>
        </w:numPr>
        <w:pStyle w:val="Compact"/>
      </w:pPr>
      <w:r>
        <w:rPr>
          <w:bCs/>
          <w:b/>
        </w:rPr>
        <w:t xml:space="preserve">Ethical Dilemmas:</w:t>
      </w:r>
      <w:r>
        <w:t xml:space="preserve"> </w:t>
      </w:r>
      <w:r>
        <w:t xml:space="preserve">Balancing client interests with broader public policy goals, such as environmental protection or social equity.</w:t>
      </w:r>
    </w:p>
    <w:p>
      <w:pPr>
        <w:numPr>
          <w:ilvl w:val="0"/>
          <w:numId w:val="1002"/>
        </w:numPr>
        <w:pStyle w:val="Compact"/>
      </w:pPr>
      <w:r>
        <w:rPr>
          <w:bCs/>
          <w:b/>
        </w:rPr>
        <w:t xml:space="preserve">Tech-Driven Practice:</w:t>
      </w:r>
      <w:r>
        <w:t xml:space="preserve"> </w:t>
      </w:r>
      <w:r>
        <w:t xml:space="preserve">Adapting to digital tools for legal research, e-filing systems, and virtual court proceedings.</w:t>
      </w:r>
    </w:p>
    <w:p>
      <w:pPr>
        <w:numPr>
          <w:ilvl w:val="0"/>
          <w:numId w:val="1002"/>
        </w:numPr>
        <w:pStyle w:val="Compact"/>
      </w:pPr>
      <w:r>
        <w:rPr>
          <w:bCs/>
          <w:b/>
        </w:rPr>
        <w:t xml:space="preserve">Cultural Competency:</w:t>
      </w:r>
      <w:r>
        <w:t xml:space="preserve"> </w:t>
      </w:r>
      <w:r>
        <w:t xml:space="preserve">Ensuring equitable service delivery across diverse demographic groups without perpetuating systemic biases.</w:t>
      </w:r>
    </w:p>
    <w:p>
      <w:pPr>
        <w:pStyle w:val="FirstParagraph"/>
      </w:pPr>
      <w:r>
        <w:t xml:space="preserve">The</w:t>
      </w:r>
      <w:r>
        <w:rPr>
          <w:bCs/>
          <w:b/>
        </w:rPr>
        <w:t xml:space="preserve">Abstract academic</w:t>
      </w:r>
      <w:r>
        <w:t xml:space="preserve"> </w:t>
      </w:r>
      <w:r>
        <w:t xml:space="preserve">nature of this analysis underscores the need for ongoing research into how legal education can better prepare practitioners to address these challenges. For example, incorporating case studies on Auckland’s urban governance or Māori land rights into law school curricula could enhance graduates’ readiness for practice.</w:t>
      </w:r>
    </w:p>
    <w:bookmarkEnd w:id="24"/>
    <w:bookmarkStart w:id="25" w:name="the-future-of-legal-practice-in-auckland"/>
    <w:p>
      <w:pPr>
        <w:pStyle w:val="Heading2"/>
      </w:pPr>
      <w:r>
        <w:t xml:space="preserve">The Future of Legal Practice in Auckland</w:t>
      </w:r>
    </w:p>
    <w:p>
      <w:pPr>
        <w:pStyle w:val="FirstParagraph"/>
      </w:pPr>
      <w:r>
        <w:t xml:space="preserve">As</w:t>
      </w:r>
      <w:r>
        <w:t xml:space="preserve"> </w:t>
      </w:r>
      <w:r>
        <w:rPr>
          <w:bCs/>
          <w:b/>
        </w:rPr>
        <w:t xml:space="preserve">New Zealand Auckland</w:t>
      </w:r>
      <w:r>
        <w:t xml:space="preserve"> </w:t>
      </w:r>
      <w:r>
        <w:t xml:space="preserve">continues to grow as a global city, the role of lawyers will evolve. Emerging trends such as climate litigation, AI-driven legal services, and increased focus on restorative justice are reshaping the profession. Lawyers must now advocate not only for individual clients but also for systemic reforms that align with New Zealand’s commitment to sustainability and equity.</w:t>
      </w:r>
    </w:p>
    <w:p>
      <w:pPr>
        <w:pStyle w:val="BodyText"/>
      </w:pPr>
      <w:r>
        <w:t xml:space="preserve">In this context, the</w:t>
      </w:r>
      <w:r>
        <w:rPr>
          <w:bCs/>
          <w:b/>
        </w:rPr>
        <w:t xml:space="preserve">Abstract academic</w:t>
      </w:r>
      <w:r>
        <w:t xml:space="preserve"> </w:t>
      </w:r>
      <w:r>
        <w:t xml:space="preserve">document highlights the importance of interdisciplinary collaboration. Lawyers in Auckland are increasingly working alongside urban planners, environmental scientists, and social workers to address complex issues like housing shortages or environmental degradation. This holistic approach ensures that legal solutions are both legally sound and socially responsible.</w:t>
      </w:r>
    </w:p>
    <w:bookmarkEnd w:id="25"/>
    <w:bookmarkStart w:id="26" w:name="conclusion"/>
    <w:p>
      <w:pPr>
        <w:pStyle w:val="Heading2"/>
      </w:pPr>
      <w:r>
        <w:t xml:space="preserve">Conclusion</w:t>
      </w:r>
    </w:p>
    <w:p>
      <w:pPr>
        <w:pStyle w:val="FirstParagraph"/>
      </w:pPr>
      <w:r>
        <w:t xml:space="preserve">In summary, a lawyer operating in</w:t>
      </w:r>
      <w:r>
        <w:t xml:space="preserve"> </w:t>
      </w:r>
      <w:r>
        <w:rPr>
          <w:bCs/>
          <w:b/>
        </w:rPr>
        <w:t xml:space="preserve">New Zealand Auckland</w:t>
      </w:r>
      <w:r>
        <w:t xml:space="preserve"> </w:t>
      </w:r>
      <w:r>
        <w:t xml:space="preserve">must possess a versatile skill set, cultural awareness, and ethical integrity to navigate the city’s dynamic legal landscape. The</w:t>
      </w:r>
      <w:r>
        <w:rPr>
          <w:bCs/>
          <w:b/>
        </w:rPr>
        <w:t xml:space="preserve">Abstract academic</w:t>
      </w:r>
      <w:r>
        <w:t xml:space="preserve"> </w:t>
      </w:r>
      <w:r>
        <w:t xml:space="preserve">exploration of this role reveals that lawyers are not merely advocates but also stewards of justice, community leaders, and innovators in an ever-changing world. Their work in Auckland reflects the broader aspirations of New Zealand’s legal system: to uphold the rule of law while fostering inclusivity and progress.</w:t>
      </w:r>
    </w:p>
    <w:p>
      <w:pPr>
        <w:pStyle w:val="BodyText"/>
      </w:pPr>
      <w:r>
        <w:t xml:space="preserve">This document underscores the significance of studying legal professions within specific geographical and cultural contexts. As such, further research into the evolving role of lawyers in</w:t>
      </w:r>
      <w:r>
        <w:t xml:space="preserve"> </w:t>
      </w:r>
      <w:r>
        <w:rPr>
          <w:bCs/>
          <w:b/>
        </w:rPr>
        <w:t xml:space="preserve">New Zealand Auckland</w:t>
      </w:r>
      <w:r>
        <w:t xml:space="preserve"> </w:t>
      </w:r>
      <w:r>
        <w:t xml:space="preserve">remains a vital area for academic and professional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New Zealand Auckland</dc:title>
  <dc:creator/>
  <dc:language>en</dc:language>
  <cp:keywords/>
  <dcterms:created xsi:type="dcterms:W3CDTF">2026-07-24T11:46:58Z</dcterms:created>
  <dcterms:modified xsi:type="dcterms:W3CDTF">2026-07-24T11:46:58Z</dcterms:modified>
</cp:coreProperties>
</file>

<file path=docProps/custom.xml><?xml version="1.0" encoding="utf-8"?>
<Properties xmlns="http://schemas.openxmlformats.org/officeDocument/2006/custom-properties" xmlns:vt="http://schemas.openxmlformats.org/officeDocument/2006/docPropsVTypes"/>
</file>