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29222452094ea25a8ee667cf6c8de81d6b9bc18"/>
    <w:p>
      <w:pPr>
        <w:pStyle w:val="Heading1"/>
      </w:pPr>
      <w:r>
        <w:t xml:space="preserve">Abstract Academic Document: The Role of a Lawyer in Turkey, Ankara</w:t>
      </w:r>
    </w:p>
    <w:p>
      <w:pPr>
        <w:pStyle w:val="FirstParagraph"/>
      </w:pPr>
      <w:r>
        <w:t xml:space="preserve">This abstract academic document explores the multifaceted role of a lawyer within the legal framework of</w:t>
      </w:r>
      <w:r>
        <w:t xml:space="preserve"> </w:t>
      </w:r>
      <w:r>
        <w:rPr>
          <w:bCs/>
          <w:b/>
        </w:rPr>
        <w:t xml:space="preserve">Turkey Ankara</w:t>
      </w:r>
      <w:r>
        <w:t xml:space="preserve">, emphasizing its significance in shaping justice, navigating complex legislation, and contributing to the socio-political landscape. As a pivotal hub for national governance and international diplomacy, Ankara presents unique challenges and opportunities for legal professionals. This analysis delves into the responsibilities of a lawyer in this context, while addressing broader implications for legal education, professional ethics, and societal development.</w:t>
      </w:r>
    </w:p>
    <w:bookmarkStart w:id="20" w:name="introduction"/>
    <w:p>
      <w:pPr>
        <w:pStyle w:val="Heading2"/>
      </w:pPr>
      <w:r>
        <w:t xml:space="preserve">Introduction</w:t>
      </w:r>
    </w:p>
    <w:p>
      <w:pPr>
        <w:pStyle w:val="FirstParagraph"/>
      </w:pPr>
      <w:r>
        <w:t xml:space="preserve">The profession of</w:t>
      </w:r>
      <w:r>
        <w:t xml:space="preserve"> </w:t>
      </w:r>
      <w:r>
        <w:rPr>
          <w:bCs/>
          <w:b/>
        </w:rPr>
        <w:t xml:space="preserve">Lawyer</w:t>
      </w:r>
      <w:r>
        <w:t xml:space="preserve"> </w:t>
      </w:r>
      <w:r>
        <w:t xml:space="preserve">is foundational to the functioning of any modern democracy, and this role takes on particular significance in</w:t>
      </w:r>
      <w:r>
        <w:t xml:space="preserve"> </w:t>
      </w:r>
      <w:r>
        <w:rPr>
          <w:bCs/>
          <w:b/>
        </w:rPr>
        <w:t xml:space="preserve">Turkey Ankara</w:t>
      </w:r>
      <w:r>
        <w:t xml:space="preserve">, where legal institutions are intertwined with national policy and international obligations. As the capital city of Turkey, Ankara hosts the Turkish Grand National Assembly, the Council of State (the highest administrative court), and key agencies regulating legal affairs. This concentration of authority places lawyers in Ankara at the forefront of legal innovation, political advocacy, and dispute resolution. The document examines how a</w:t>
      </w:r>
      <w:r>
        <w:t xml:space="preserve"> </w:t>
      </w:r>
      <w:r>
        <w:rPr>
          <w:bCs/>
          <w:b/>
        </w:rPr>
        <w:t xml:space="preserve">Lawyer</w:t>
      </w:r>
      <w:r>
        <w:t xml:space="preserve"> </w:t>
      </w:r>
      <w:r>
        <w:t xml:space="preserve">operates within this environment, balancing adherence to Turkish law with the demands of a rapidly evolving socio-political context.</w:t>
      </w:r>
    </w:p>
    <w:bookmarkEnd w:id="20"/>
    <w:bookmarkStart w:id="22" w:name="the-legal-landscape-of-turkey-ankara"/>
    <w:p>
      <w:pPr>
        <w:pStyle w:val="Heading2"/>
      </w:pPr>
      <w:r>
        <w:t xml:space="preserve">The Legal Landscape of Turkey Ankara</w:t>
      </w:r>
    </w:p>
    <w:p>
      <w:pPr>
        <w:pStyle w:val="FirstParagraph"/>
      </w:pPr>
      <w:r>
        <w:t xml:space="preserve">Ankara’s legal framework is characterized by its integration of civil law principles, constitutional mandates, and international treaties. The</w:t>
      </w:r>
      <w:r>
        <w:t xml:space="preserve"> </w:t>
      </w:r>
      <w:r>
        <w:rPr>
          <w:bCs/>
          <w:b/>
        </w:rPr>
        <w:t xml:space="preserve">Lawyer</w:t>
      </w:r>
      <w:r>
        <w:t xml:space="preserve"> </w:t>
      </w:r>
      <w:r>
        <w:t xml:space="preserve">in Ankara must navigate a complex web of regulations that govern not only domestic issues but also cross-border disputes involving the European Union (EU), NATO, and other international bodies. Key areas of legal practice include constitutional law, administrative law, criminal law, and commercial litigation. For instance, cases related to freedom of expression or human rights often intersect with Turkey’s obligations under the European Convention on Human Rights (ECHR), requiring lawyers to advocate for clients while reconciling national statutes with supranational norms.</w:t>
      </w:r>
    </w:p>
    <w:bookmarkStart w:id="21" w:name="X3d9a041115a6852caeb535098871ef873ed003e"/>
    <w:p>
      <w:pPr>
        <w:pStyle w:val="Heading3"/>
      </w:pPr>
      <w:r>
        <w:t xml:space="preserve">Key Responsibilities of a Lawyer in Ankara</w:t>
      </w:r>
    </w:p>
    <w:p>
      <w:pPr>
        <w:pStyle w:val="FirstParagraph"/>
      </w:pPr>
      <w:r>
        <w:t xml:space="preserve">A</w:t>
      </w:r>
      <w:r>
        <w:t xml:space="preserve"> </w:t>
      </w:r>
      <w:r>
        <w:rPr>
          <w:bCs/>
          <w:b/>
        </w:rPr>
        <w:t xml:space="preserve">Lawyer</w:t>
      </w:r>
      <w:r>
        <w:t xml:space="preserve"> </w:t>
      </w:r>
      <w:r>
        <w:t xml:space="preserve">in Ankara is expected to perform a range of duties, including:</w:t>
      </w:r>
    </w:p>
    <w:p>
      <w:pPr>
        <w:numPr>
          <w:ilvl w:val="0"/>
          <w:numId w:val="1001"/>
        </w:numPr>
        <w:pStyle w:val="Compact"/>
      </w:pPr>
      <w:r>
        <w:t xml:space="preserve">Counseling and Representation:** Providing legal advice to individuals, corporations, and government entities on matters such as contracts, property disputes, or compliance with regulations.</w:t>
      </w:r>
    </w:p>
    <w:p>
      <w:pPr>
        <w:numPr>
          <w:ilvl w:val="0"/>
          <w:numId w:val="1001"/>
        </w:numPr>
        <w:pStyle w:val="Compact"/>
      </w:pPr>
      <w:r>
        <w:t xml:space="preserve">Advocacy:** Representing clients in courts at all levels of the judiciary, including the Council of State and Ankara’s regional appellate courts.</w:t>
      </w:r>
    </w:p>
    <w:p>
      <w:pPr>
        <w:numPr>
          <w:ilvl w:val="0"/>
          <w:numId w:val="1001"/>
        </w:numPr>
        <w:pStyle w:val="Compact"/>
      </w:pPr>
      <w:r>
        <w:t xml:space="preserve">Policy Engagement:** Participating in legislative discussions or advising policymakers on legal reforms, particularly in areas like digital governance or environmental law.</w:t>
      </w:r>
    </w:p>
    <w:p>
      <w:pPr>
        <w:numPr>
          <w:ilvl w:val="0"/>
          <w:numId w:val="1001"/>
        </w:numPr>
        <w:pStyle w:val="Compact"/>
      </w:pPr>
      <w:r>
        <w:t xml:space="preserve">Public Interest Litigation:** Addressing systemic issues through cases that challenge unjust laws or practices, often involving human rights organizations based in Ankara.</w:t>
      </w:r>
    </w:p>
    <w:bookmarkEnd w:id="21"/>
    <w:bookmarkEnd w:id="22"/>
    <w:bookmarkStart w:id="24" w:name="Xf472e2c585768469be12c5a6fd2c3affb84b215"/>
    <w:p>
      <w:pPr>
        <w:pStyle w:val="Heading2"/>
      </w:pPr>
      <w:r>
        <w:t xml:space="preserve">Challenges Faced by Lawyers in Turkey Ankara</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not without challenges. Political polarization, judicial independence concerns, and the impact of recent legal reforms have created an environment where advocacy can be contentious. For example, lawyers representing clients accused of political dissent may face scrutiny or restrictions on their professional activities. Additionally, the rapid digitalization of legal processes requires</w:t>
      </w:r>
      <w:r>
        <w:t xml:space="preserve"> </w:t>
      </w:r>
      <w:r>
        <w:rPr>
          <w:bCs/>
          <w:b/>
        </w:rPr>
        <w:t xml:space="preserve">Lawyers</w:t>
      </w:r>
      <w:r>
        <w:t xml:space="preserve"> </w:t>
      </w:r>
      <w:r>
        <w:t xml:space="preserve">to adapt to new technologies while ensuring data privacy and ethical compliance. These challenges underscore the need for resilience and continuous education within the profession.</w:t>
      </w:r>
    </w:p>
    <w:bookmarkStart w:id="23" w:name="X289ae0a2b91ab7a4dd5461ae497455550d00f73"/>
    <w:p>
      <w:pPr>
        <w:pStyle w:val="Heading3"/>
      </w:pPr>
      <w:r>
        <w:t xml:space="preserve">Ethical Considerations in Ankara’s Legal Practice</w:t>
      </w:r>
    </w:p>
    <w:p>
      <w:pPr>
        <w:pStyle w:val="FirstParagraph"/>
      </w:pPr>
      <w:r>
        <w:t xml:space="preserve">Ethical dilemmas are a recurring theme for</w:t>
      </w:r>
      <w:r>
        <w:t xml:space="preserve"> </w:t>
      </w:r>
      <w:r>
        <w:rPr>
          <w:bCs/>
          <w:b/>
        </w:rPr>
        <w:t xml:space="preserve">Lawyers</w:t>
      </w:r>
      <w:r>
        <w:t xml:space="preserve"> </w:t>
      </w:r>
      <w:r>
        <w:t xml:space="preserve">in Ankara, particularly when representing clients whose actions may conflict with national interests or international agreements. The Turkish Bar Association (TBA) plays a critical role in enforcing professional standards, but its alignment with government policies has sometimes raised concerns about the independence of legal professionals. A</w:t>
      </w:r>
      <w:r>
        <w:t xml:space="preserve"> </w:t>
      </w:r>
      <w:r>
        <w:rPr>
          <w:bCs/>
          <w:b/>
        </w:rPr>
        <w:t xml:space="preserve">Lawyer</w:t>
      </w:r>
      <w:r>
        <w:t xml:space="preserve"> </w:t>
      </w:r>
      <w:r>
        <w:t xml:space="preserve">must balance their duty to the client with broader responsibilities to justice and public good, a tension that is particularly acute in Ankara’s politically charged climate.</w:t>
      </w:r>
    </w:p>
    <w:bookmarkEnd w:id="23"/>
    <w:bookmarkEnd w:id="24"/>
    <w:bookmarkStart w:id="26" w:name="opportunities-for-professional-growth"/>
    <w:p>
      <w:pPr>
        <w:pStyle w:val="Heading2"/>
      </w:pPr>
      <w:r>
        <w:t xml:space="preserve">Opportunities for Professional Growth</w:t>
      </w:r>
    </w:p>
    <w:p>
      <w:pPr>
        <w:pStyle w:val="FirstParagraph"/>
      </w:pPr>
      <w:r>
        <w:t xml:space="preserve">Despite these challenges,</w:t>
      </w:r>
      <w:r>
        <w:t xml:space="preserve"> </w:t>
      </w:r>
      <w:r>
        <w:rPr>
          <w:bCs/>
          <w:b/>
        </w:rPr>
        <w:t xml:space="preserve">Turkey Ankara</w:t>
      </w:r>
      <w:r>
        <w:t xml:space="preserve"> </w:t>
      </w:r>
      <w:r>
        <w:t xml:space="preserve">offers unique opportunities for</w:t>
      </w:r>
      <w:r>
        <w:t xml:space="preserve"> </w:t>
      </w:r>
      <w:r>
        <w:rPr>
          <w:bCs/>
          <w:b/>
        </w:rPr>
        <w:t xml:space="preserve">Lawyers</w:t>
      </w:r>
      <w:r>
        <w:t xml:space="preserve">. The city’s status as a legal and political center attracts international law firms, NGOs, and academic institutions. Lawyers specializing in areas like EU-Turkey relations or digital law can collaborate with global networks to expand their expertise. Furthermore, the increasing emphasis on alternative dispute resolution (ADR) mechanisms provides avenues for</w:t>
      </w:r>
      <w:r>
        <w:t xml:space="preserve"> </w:t>
      </w:r>
      <w:r>
        <w:rPr>
          <w:bCs/>
          <w:b/>
        </w:rPr>
        <w:t xml:space="preserve">Lawyers</w:t>
      </w:r>
      <w:r>
        <w:t xml:space="preserve"> </w:t>
      </w:r>
      <w:r>
        <w:t xml:space="preserve">to innovate beyond traditional courtroom settings.</w:t>
      </w:r>
    </w:p>
    <w:bookmarkStart w:id="25" w:name="X5549d340c32ad466703efaddb1507ab6d4eb8c1"/>
    <w:p>
      <w:pPr>
        <w:pStyle w:val="Heading3"/>
      </w:pPr>
      <w:r>
        <w:t xml:space="preserve">CASE STUDY: The Role of a Lawyer in Ankara’s Constitutional Court</w:t>
      </w:r>
    </w:p>
    <w:p>
      <w:pPr>
        <w:pStyle w:val="FirstParagraph"/>
      </w:pPr>
      <w:r>
        <w:t xml:space="preserve">A recent case illustrates the dynamic interplay between law and politics in Ankara. In 2023, a</w:t>
      </w:r>
      <w:r>
        <w:t xml:space="preserve"> </w:t>
      </w:r>
      <w:r>
        <w:rPr>
          <w:bCs/>
          <w:b/>
        </w:rPr>
        <w:t xml:space="preserve">Lawyer</w:t>
      </w:r>
      <w:r>
        <w:t xml:space="preserve"> </w:t>
      </w:r>
      <w:r>
        <w:t xml:space="preserve">representing an environmental NGO successfully argued before the Council of State that Turkey’s draft legislation on renewable energy violated constitutional protections for sustainable development. This case highlighted the critical role of</w:t>
      </w:r>
      <w:r>
        <w:t xml:space="preserve"> </w:t>
      </w:r>
      <w:r>
        <w:rPr>
          <w:bCs/>
          <w:b/>
        </w:rPr>
        <w:t xml:space="preserve">Lawyers</w:t>
      </w:r>
      <w:r>
        <w:t xml:space="preserve"> </w:t>
      </w:r>
      <w:r>
        <w:t xml:space="preserve">in shaping policy and ensuring accountability, even as they navigate political resistance.</w:t>
      </w:r>
    </w:p>
    <w:bookmarkEnd w:id="25"/>
    <w:bookmarkEnd w:id="26"/>
    <w:bookmarkStart w:id="27" w:name="the-future-of-legal-practice-in-ankara"/>
    <w:p>
      <w:pPr>
        <w:pStyle w:val="Heading2"/>
      </w:pPr>
      <w:r>
        <w:t xml:space="preserve">The Future of Legal Practice in Ankara</w:t>
      </w:r>
    </w:p>
    <w:p>
      <w:pPr>
        <w:pStyle w:val="FirstParagraph"/>
      </w:pPr>
      <w:r>
        <w:t xml:space="preserve">As</w:t>
      </w:r>
      <w:r>
        <w:t xml:space="preserve"> </w:t>
      </w:r>
      <w:r>
        <w:rPr>
          <w:bCs/>
          <w:b/>
        </w:rPr>
        <w:t xml:space="preserve">Turkey Ankara</w:t>
      </w:r>
      <w:r>
        <w:t xml:space="preserve"> </w:t>
      </w:r>
      <w:r>
        <w:t xml:space="preserve">continues to evolve, the role of a</w:t>
      </w:r>
      <w:r>
        <w:t xml:space="preserve"> </w:t>
      </w:r>
      <w:r>
        <w:rPr>
          <w:bCs/>
          <w:b/>
        </w:rPr>
        <w:t xml:space="preserve">Lawyer</w:t>
      </w:r>
      <w:r>
        <w:t xml:space="preserve"> </w:t>
      </w:r>
      <w:r>
        <w:t xml:space="preserve">will likely expand into emerging fields such as AI regulation, climate law, and cybercrime. Legal education in Ankara must prioritize interdisciplinary approaches, equipping future lawyers with skills to address global challenges while respecting local traditions. International collaboration—such as partnerships with European law schools or participation in international legal forums—will be essential for maintaining Ankara’s position as a legal hub.</w:t>
      </w:r>
    </w:p>
    <w:bookmarkEnd w:id="27"/>
    <w:bookmarkStart w:id="28" w:name="conclusion"/>
    <w:p>
      <w:pPr>
        <w:pStyle w:val="Heading2"/>
      </w:pPr>
      <w:r>
        <w:t xml:space="preserve">Conclusion</w:t>
      </w:r>
    </w:p>
    <w:p>
      <w:pPr>
        <w:pStyle w:val="FirstParagraph"/>
      </w:pPr>
      <w:r>
        <w:t xml:space="preserve">In conclusion,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occupies a vital role at the intersection of national governance, international law, and social justice. While navigating political complexities and ethical challenges, these professionals contribute to shaping a legal system that reflects both Turkish heritage and global aspirations. As Ankara continues to play a central role in Turkey’s legal trajectory, the work of</w:t>
      </w:r>
      <w:r>
        <w:t xml:space="preserve"> </w:t>
      </w:r>
      <w:r>
        <w:rPr>
          <w:bCs/>
          <w:b/>
        </w:rPr>
        <w:t xml:space="preserve">Lawyers</w:t>
      </w:r>
      <w:r>
        <w:t xml:space="preserve"> </w:t>
      </w:r>
      <w:r>
        <w:t xml:space="preserve">remains indispensable to the pursuit of equity, transparency, and progress.</w:t>
      </w:r>
    </w:p>
    <w:p>
      <w:pPr>
        <w:pStyle w:val="BodyText"/>
      </w:pPr>
      <w:r>
        <w:rPr>
          <w:iCs/>
          <w:i/>
        </w:rPr>
        <w:t xml:space="preserve">This abstract academic document underscores the significance of</w:t>
      </w:r>
      <w:r>
        <w:rPr>
          <w:iCs/>
          <w:i/>
        </w:rPr>
        <w:t xml:space="preserve"> </w:t>
      </w:r>
      <w:r>
        <w:rPr>
          <w:bCs/>
          <w:b/>
          <w:iCs/>
          <w:i/>
        </w:rPr>
        <w:t xml:space="preserve">Turkey Ankara</w:t>
      </w:r>
      <w:r>
        <w:rPr>
          <w:iCs/>
          <w:i/>
        </w:rPr>
        <w:t xml:space="preserve"> </w:t>
      </w:r>
      <w:r>
        <w:rPr>
          <w:iCs/>
          <w:i/>
        </w:rPr>
        <w:t xml:space="preserve">as a locus for legal innovation and emphasizes the enduring importance of a</w:t>
      </w:r>
      <w:r>
        <w:rPr>
          <w:iCs/>
          <w:i/>
        </w:rPr>
        <w:t xml:space="preserve"> </w:t>
      </w:r>
      <w:r>
        <w:rPr>
          <w:bCs/>
          <w:b/>
          <w:iCs/>
          <w:i/>
        </w:rPr>
        <w:t xml:space="preserve">Lawyer</w:t>
      </w:r>
      <w:r>
        <w:rPr>
          <w:iCs/>
          <w:i/>
        </w:rPr>
        <w:t xml:space="preserve"> </w:t>
      </w:r>
      <w:r>
        <w:rPr>
          <w:iCs/>
          <w:i/>
        </w:rPr>
        <w:t xml:space="preserve">in fostering justice within this dynamic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Turkey, Ankara</dc:title>
  <dc:creator/>
  <dc:language>en</dc:language>
  <cp:keywords/>
  <dcterms:created xsi:type="dcterms:W3CDTF">2026-07-21T12:03:46Z</dcterms:created>
  <dcterms:modified xsi:type="dcterms:W3CDTF">2026-07-21T12:03:46Z</dcterms:modified>
</cp:coreProperties>
</file>

<file path=docProps/custom.xml><?xml version="1.0" encoding="utf-8"?>
<Properties xmlns="http://schemas.openxmlformats.org/officeDocument/2006/custom-properties" xmlns:vt="http://schemas.openxmlformats.org/officeDocument/2006/docPropsVTypes"/>
</file>