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39805c64325344705cf58c783fcd7e79392c0"/>
    <w:p>
      <w:pPr>
        <w:pStyle w:val="Heading1"/>
      </w:pPr>
      <w:r>
        <w:t xml:space="preserve">Abstract Academic Document: The Role and Significance of a Lawyer in the United Arab Emirates, Abu Dhabi</w:t>
      </w:r>
    </w:p>
    <w:p>
      <w:pPr>
        <w:pStyle w:val="FirstParagraph"/>
      </w:pPr>
      <w:r>
        <w:t xml:space="preserve">The role of a lawyer in the United Arab Emirates (UAE), particularly within the bustling city-state of Abu Dhabi, represents a unique convergence of traditional legal principles, modern governance frameworks, and cultural specificity. As one of the most rapidly evolving economies in the Gulf region, Abu Dhabi has positioned itself as a global hub for business, technology, and international trade. Consequently, the demand for skilled legal professionals who can navigate this complex landscape has surged. This abstract academic document explores the multifaceted responsibilities of a lawyer operating within Abu Dhabi’s legal system, emphasizing their role in upholding justice under UAE law, facilitating cross-border transactions, and adhering to cultural norms that shape judicial practices. The discussion also highlights the challenges and opportunities inherent in practicing law in this dynamic environment.</w:t>
      </w:r>
    </w:p>
    <w:p>
      <w:pPr>
        <w:pStyle w:val="BodyText"/>
      </w:pPr>
      <w:r>
        <w:t xml:space="preserve">The legal framework of the United Arab Emirates is rooted in a hybrid system that integrates civil law principles with Islamic Sharia law. In Abu Dhabi, the Emirate’s legal code is administered under the Federal Constitution of the UAE and supplemented by local legislation tailored to its socio-economic priorities. A lawyer in Abu Dhabi must be well-versed in both federal and emirate-specific laws, including but not limited to commercial regulations, family law (governed by Sharia), property rights, labor laws, and international arbitration protocols. The Abu Dhabi Judicial Department (ADJD), which oversees the administration of justice within the Emirate, plays a pivotal role in ensuring that legal practitioners adhere to strict procedural guidelines. For instance, lawyers must comply with the UAE’s Federal Law No. 18 of 2006 regarding attorney regulations and maintain a license issued by the Abu Dhabi Judicial Department’s Legal Affairs Authority (LAA). These requirements underscore the rigorous standards expected of legal professionals in this jurisdiction.</w:t>
      </w:r>
    </w:p>
    <w:p>
      <w:pPr>
        <w:pStyle w:val="BodyText"/>
      </w:pPr>
      <w:r>
        <w:t xml:space="preserve">A key responsibility of a lawyer in Abu Dhabi is to provide counsel to individuals, corporations, and government entities navigating both domestic and international legal matters. Given Abu Dhabi’s status as a financial center, lawyers frequently engage in high-stakes corporate law cases, including mergers and acquisitions (M&amp;A), contract drafting, dispute resolution, and compliance with regulatory frameworks such as the UAE Commercial Companies Law. Additionally, the Emirate’s strategic investments in renewable energy (e.g., Masdar City) and its pursuit of innovation through initiatives like the Abu Dhabi Global Market (ADGM) have created a demand for legal experts specializing in technology law, intellectual property rights, and data privacy regulations. Lawyers must also be adept at addressing cultural sensitivities that influence business practices—for example, understanding the nuances of Islamic finance or resolving disputes within family law contexts governed by Sharia principles.</w:t>
      </w:r>
    </w:p>
    <w:p>
      <w:pPr>
        <w:pStyle w:val="BodyText"/>
      </w:pPr>
      <w:r>
        <w:t xml:space="preserve">The practice of law in Abu Dhabi is further complicated by the intersection of local customs and global legal standards. While English is widely used in commercial transactions and international litigation, legal proceedings are often conducted in Arabic, necessitating multilingual proficiency for many practitioners. Moreover, the UAE’s judicial system emphasizes mediation and arbitration as preferred methods of conflict resolution, reflecting a cultural preference for maintaining social harmony over adversarial processes. Lawyers must therefore be skilled not only in courtroom advocacy but also in facilitating alternative dispute resolution mechanisms that align with local values. For instance, family law cases involving divorce or inheritance often require lawyers to navigate the intricacies of Sharia law, which can differ significantly from Western legal traditions.</w:t>
      </w:r>
    </w:p>
    <w:p>
      <w:pPr>
        <w:pStyle w:val="BodyText"/>
      </w:pPr>
      <w:r>
        <w:t xml:space="preserve">Educational and professional qualifications for lawyers in Abu Dhabi are stringent. Prospective attorneys must hold a bachelor’s degree in law (LLB) from an accredited institution, followed by a one-year legal training program supervised by the LAA. Passing the UAE Bar Exam is mandatory, ensuring that practitioners meet the minimum competency standards required to practice within the Emirate’s courts and tribunals. Furthermore, continuous professional development (CPD) is essential for maintaining licensure and staying updated on evolving legislation. For example, lawyers advising on digital transactions must keep pace with amendments to the UAE’s Cybercrime Law or data protection regulations introduced by the ADGM.</w:t>
      </w:r>
    </w:p>
    <w:p>
      <w:pPr>
        <w:pStyle w:val="BodyText"/>
      </w:pPr>
      <w:r>
        <w:t xml:space="preserve">Challenges facing lawyers in Abu Dhabi include adapting to rapid legal reforms, managing cross-border legal complexities, and ensuring ethical compliance in a jurisdiction that balances traditional values with modern governance. The rise of artificial intelligence (AI) and blockchain technology has also introduced new legal frontiers, such as smart contracts and digital asset regulation. Lawyers must now grapple with questions of liability, data sovereignty, and regulatory oversight in an increasingly digitized economy. Additionally, the UAE’s Vision 2021 initiative—which aims to diversify the economy beyond oil—has spurred a surge in legal innovation. This includes the establishment of specialized courts for commercial disputes and efforts to harmonize local laws with international trade agreements.</w:t>
      </w:r>
    </w:p>
    <w:p>
      <w:pPr>
        <w:pStyle w:val="BodyText"/>
      </w:pPr>
      <w:r>
        <w:t xml:space="preserve">In conclusion, a lawyer operating in Abu Dhabi, United Arab Emirates, occupies a critical role in bridging traditional legal systems with contemporary challenges. Their work is integral to the functioning of Abu Dhabi’s economy and governance structure, requiring a deep understanding of both local and global legal norms. As the Emirate continues to evolve as an international business hub and a leader in sustainable development, the demand for lawyers who can navigate its complex regulatory environment will only grow. The interplay between Islamic jurisprudence, civil law principles, and modern legal practices underscores the unique nature of legal practice in Abu Dhabi, making it a compelling field of study for academic exploration.</w:t>
      </w:r>
    </w:p>
    <w:p>
      <w:pPr>
        <w:pStyle w:val="BodyText"/>
      </w:pPr>
      <w:r>
        <w:rPr>
          <w:bCs/>
          <w:b/>
        </w:rPr>
        <w:t xml:space="preserve">Keywords:</w:t>
      </w:r>
      <w:r>
        <w:t xml:space="preserve"> </w:t>
      </w:r>
      <w:r>
        <w:t xml:space="preserve">Abstract academic; Lawyer;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