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Lawyer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931c2ebd5d198a058d08fbe8d6c0cf467cb55ba"/>
    <w:p>
      <w:pPr>
        <w:pStyle w:val="Heading1"/>
      </w:pPr>
      <w:r>
        <w:t xml:space="preserve">Abstract Academic Document: The Role and Significance of a Lawyer in the United Kingdom, with a Focus on Manchester</w:t>
      </w:r>
    </w:p>
    <w:p>
      <w:pPr>
        <w:pStyle w:val="FirstParagraph"/>
      </w:pPr>
      <w:r>
        <w:t xml:space="preserve">The role of a lawyer within the legal framework of the United Kingdom (UK) has long been integral to upholding justice, mediating disputes, and ensuring adherence to statutory and common law principles. This academic abstract explores the multifaceted responsibilities of a lawyer in the context of Manchester—a historically significant city in England—and examines how its unique socio-economic, political, and cultural landscape shapes legal practice within the region. By analyzing case studies, regulatory frameworks, and emerging challenges faced by legal professionals in Manchester, this document highlights the evolving dynamics of law enforcement and advocacy in contemporary UK society.</w:t>
      </w:r>
    </w:p>
    <w:bookmarkStart w:id="20" w:name="Xe3feb5fc8e249fae9d4da0c448adf7b6fd1f208"/>
    <w:p>
      <w:pPr>
        <w:pStyle w:val="Heading2"/>
      </w:pPr>
      <w:r>
        <w:t xml:space="preserve">Introduction: The Legal Landscape of the United Kingdom</w:t>
      </w:r>
    </w:p>
    <w:p>
      <w:pPr>
        <w:pStyle w:val="FirstParagraph"/>
      </w:pPr>
      <w:r>
        <w:t xml:space="preserve">The United Kingdom operates under a common law system inherited from England and Wales, characterized by judicial precedent, statutory legislation, and the division of powers between central government and devolved administrations. Within this structure, lawyers play a pivotal role as advocates, advisors, and guardians of legal rights. Their work spans diverse fields such as criminal law (e.g., defending clients in Crown Courts), civil law (e.g., property disputes or employment cases), corporate law (e.g., mergers and acquisitions), and public interest litigation. The legal profession in the UK is regulated by bodies such as the Solicitors Regulation Authority (SRA) and the Bar Standards Board, ensuring adherence to ethical standards, professional competence, and transparency.</w:t>
      </w:r>
    </w:p>
    <w:bookmarkEnd w:id="20"/>
    <w:bookmarkStart w:id="21" w:name="manchester-a-unique-legal-hub"/>
    <w:p>
      <w:pPr>
        <w:pStyle w:val="Heading2"/>
      </w:pPr>
      <w:r>
        <w:t xml:space="preserve">Manchester: A Unique Legal Hub</w:t>
      </w:r>
    </w:p>
    <w:p>
      <w:pPr>
        <w:pStyle w:val="FirstParagraph"/>
      </w:pPr>
      <w:r>
        <w:t xml:space="preserve">Manchester, a major city in northwest England, has emerged as a critical legal hub within the UK. Known for its industrial heritage and modern economic diversification into sectors like technology, finance, and creative industries, Manchester presents unique challenges and opportunities for legal practitioners. The city’s population of over 500,000 residents includes a diverse demographic with varying legal needs—ranging from housing disputes in high-density urban areas to employment law cases stemming from the gig economy. Furthermore, Manchester’s proximity to regional governance bodies (e.g., Greater Manchester Combined Authority) and its status as a cultural capital influence the types of legal cases that dominate local courts.</w:t>
      </w:r>
    </w:p>
    <w:bookmarkEnd w:id="21"/>
    <w:bookmarkStart w:id="22" w:name="X61f8e5215c6f49c135ce59153683cfcd7d589ac"/>
    <w:p>
      <w:pPr>
        <w:pStyle w:val="Heading2"/>
      </w:pPr>
      <w:r>
        <w:t xml:space="preserve">The Role of a Lawyer in Manchester: Case Studies and Practice Areas</w:t>
      </w:r>
    </w:p>
    <w:p>
      <w:pPr>
        <w:pStyle w:val="FirstParagraph"/>
      </w:pPr>
      <w:r>
        <w:t xml:space="preserve">In Manchester, lawyers must navigate both traditional and contemporary legal issues. For instance, family law practitioners often deal with complex divorce cases involving international jurisdictional conflicts due to the city’s multicultural population. Criminal defense lawyers face challenges related to rising crime rates linked to socio-economic disparities, while corporate lawyers advise businesses on compliance with UK post-Brexit trade regulations. Notably, Manchester’s legal community has also been at the forefront of human rights advocacy, with law firms participating in landmark cases concerning migrant rights and housing inequality.</w:t>
      </w:r>
    </w:p>
    <w:bookmarkEnd w:id="22"/>
    <w:bookmarkStart w:id="23" w:name="X7a4985280cb4bf605fd66456970dbd5339b52d7"/>
    <w:p>
      <w:pPr>
        <w:pStyle w:val="Heading2"/>
      </w:pPr>
      <w:r>
        <w:t xml:space="preserve">Challenges Facing Lawyers in the United Kingdom Manchester</w:t>
      </w:r>
    </w:p>
    <w:p>
      <w:pPr>
        <w:pStyle w:val="FirstParagraph"/>
      </w:pPr>
      <w:r>
        <w:t xml:space="preserve">Lawyers operating in Manchester encounter several challenges unique to the region. These include:</w:t>
      </w:r>
    </w:p>
    <w:p>
      <w:pPr>
        <w:numPr>
          <w:ilvl w:val="0"/>
          <w:numId w:val="1001"/>
        </w:numPr>
        <w:pStyle w:val="Compact"/>
      </w:pPr>
      <w:r>
        <w:t xml:space="preserve">Regulatory Compliance:** Post-Brexit legislative changes have introduced complexities for corporate and international law practitioners, requiring constant adaptation to new trade agreements and data protection standards.</w:t>
      </w:r>
    </w:p>
    <w:p>
      <w:pPr>
        <w:numPr>
          <w:ilvl w:val="0"/>
          <w:numId w:val="1001"/>
        </w:numPr>
        <w:pStyle w:val="Compact"/>
      </w:pPr>
      <w:r>
        <w:t xml:space="preserve">Socio-Economic Disparities:** Manchester’s urban poverty rates necessitate pro bono work in areas such as welfare rights, tenant protections, and access to healthcare services.</w:t>
      </w:r>
    </w:p>
    <w:p>
      <w:pPr>
        <w:numPr>
          <w:ilvl w:val="0"/>
          <w:numId w:val="1001"/>
        </w:numPr>
        <w:pStyle w:val="Compact"/>
      </w:pPr>
      <w:r>
        <w:t xml:space="preserve">Technological Advancements:** The rise of digital legal platforms and AI-driven tools has pressured lawyers to adopt innovative methods for client engagement while maintaining ethical boundaries.</w:t>
      </w:r>
    </w:p>
    <w:bookmarkEnd w:id="23"/>
    <w:bookmarkStart w:id="24" w:name="X48315aba3f030d5a3186baee866ceee6c6b69bc"/>
    <w:p>
      <w:pPr>
        <w:pStyle w:val="Heading2"/>
      </w:pPr>
      <w:r>
        <w:t xml:space="preserve">Ethical Considerations and Professional Standards</w:t>
      </w:r>
    </w:p>
    <w:p>
      <w:pPr>
        <w:pStyle w:val="FirstParagraph"/>
      </w:pPr>
      <w:r>
        <w:t xml:space="preserve">The legal profession in the United Kingdom, particularly in Manchester, is bound by strict ethical codes enforced by regulatory bodies. Lawyers must balance confidentiality obligations with the public interest, especially in cases involving vulnerable populations such as children or domestic violence survivors. Recent reforms to solicitor conduct rules emphasize transparency in billing practices and the use of technology for client communication. In Manchester, law firms have also prioritized diversity and inclusion initiatives to reflect the city’s multicultural identity.</w:t>
      </w:r>
    </w:p>
    <w:bookmarkEnd w:id="24"/>
    <w:bookmarkStart w:id="25" w:name="Xe2062668c5b6ad60c4cc30cb7ec90d42f4696e5"/>
    <w:p>
      <w:pPr>
        <w:pStyle w:val="Heading2"/>
      </w:pPr>
      <w:r>
        <w:t xml:space="preserve">The Future of Legal Practice in Manchester</w:t>
      </w:r>
    </w:p>
    <w:p>
      <w:pPr>
        <w:pStyle w:val="FirstParagraph"/>
      </w:pPr>
      <w:r>
        <w:t xml:space="preserve">As Manchester continues to grow as a global city, its legal sector is poised for transformation. The integration of environmental law into corporate practice (e.g., climate change litigation) and the rise of digital currencies have created new specializations. Additionally, the UK’s ongoing debates on judicial reform and access to justice will shape the work of lawyers in Manchester for years to come. Legal education programs in local universities, such as the University of Manchester Law School, are increasingly emphasizing practical training and interdisciplinary approaches to prepare graduates for these challenges.</w:t>
      </w:r>
    </w:p>
    <w:bookmarkEnd w:id="25"/>
    <w:bookmarkStart w:id="26" w:name="conclusion"/>
    <w:p>
      <w:pPr>
        <w:pStyle w:val="Heading2"/>
      </w:pPr>
      <w:r>
        <w:t xml:space="preserve">Conclusion</w:t>
      </w:r>
    </w:p>
    <w:p>
      <w:pPr>
        <w:pStyle w:val="FirstParagraph"/>
      </w:pPr>
      <w:r>
        <w:t xml:space="preserve">In summary, a lawyer in the United Kingdom—particularly within the dynamic city of Manchester—must navigate a complex interplay of legal theory, socio-political realities, and technological advancements. The profession’s adaptability is crucial to addressing regional disparities, global challenges like Brexit and climate change, and the evolving expectations of clients. By examining the role of lawyers in Manchester through an academic lens, this document underscores their significance as both practitioners and agents of social change within the UK’s legal framework.</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Lawyer in United Kingdom Manchester</dc:title>
  <dc:creator/>
  <dc:language>en</dc:language>
  <cp:keywords/>
  <dcterms:created xsi:type="dcterms:W3CDTF">2026-07-21T03:30:04Z</dcterms:created>
  <dcterms:modified xsi:type="dcterms:W3CDTF">2026-07-21T03:30:04Z</dcterms:modified>
</cp:coreProperties>
</file>

<file path=docProps/custom.xml><?xml version="1.0" encoding="utf-8"?>
<Properties xmlns="http://schemas.openxmlformats.org/officeDocument/2006/custom-properties" xmlns:vt="http://schemas.openxmlformats.org/officeDocument/2006/docPropsVTypes"/>
</file>