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Lawyer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30c6855e342301c22c5202fedbb8ba395a26298"/>
    <w:p>
      <w:pPr>
        <w:pStyle w:val="Heading1"/>
      </w:pPr>
      <w:r>
        <w:t xml:space="preserve">Abstract Academic Document: The Role and Challenges of a Lawyer in Vietnam Ho Chi Minh City</w:t>
      </w:r>
    </w:p>
    <w:p>
      <w:pPr>
        <w:pStyle w:val="FirstParagraph"/>
      </w:pPr>
      <w:r>
        <w:rPr>
          <w:bCs/>
          <w:b/>
        </w:rPr>
        <w:t xml:space="preserve">Abstract:</w:t>
      </w:r>
      <w:r>
        <w:t xml:space="preserve"> </w:t>
      </w:r>
      <w:r>
        <w:t xml:space="preserve">This academic document provides a comprehensive analysis of the role, responsibilities, and challenges faced by lawyers operating in Vietnam Ho Chi Minh City (HCMC), one of the most dynamic economic and legal hubs in Southeast Asia. The study explores how legal professionals navigate the complex interplay between Vietnam’s evolving legal framework, rapid urbanization, and globalization pressures within HCMC. As a vital center for business, trade, and investment in Vietnam, HCMC presents unique opportunities and obstacles for lawyers seeking to practice effectively in this environment.</w:t>
      </w:r>
    </w:p>
    <w:bookmarkStart w:id="20" w:name="introduction"/>
    <w:p>
      <w:pPr>
        <w:pStyle w:val="Heading2"/>
      </w:pPr>
      <w:r>
        <w:t xml:space="preserve">Introduction</w:t>
      </w:r>
    </w:p>
    <w:p>
      <w:pPr>
        <w:pStyle w:val="FirstParagraph"/>
      </w:pPr>
      <w:r>
        <w:t xml:space="preserve">The role of a lawyer is pivotal in any jurisdiction where legal systems are actively engaged with societal change. In the context of Vietnam Ho Chi Minh City, this role is further complicated by the city’s status as a melting pot of cultures, economies, and legal traditions. With its population exceeding 10 million and an economic output that constitutes over 30% of Vietnam’s GDP, HCMC has become a focal point for both local and international legal challenges. This document examines how lawyers in HCMC adapt to the demands of this environment while adhering to national laws, addressing client needs, and contributing to the city’s ongoing transformation.</w:t>
      </w:r>
    </w:p>
    <w:bookmarkEnd w:id="20"/>
    <w:bookmarkStart w:id="21" w:name="X574b4a982d3097b69b854707b0ac4eefa30d92a"/>
    <w:p>
      <w:pPr>
        <w:pStyle w:val="Heading2"/>
      </w:pPr>
      <w:r>
        <w:t xml:space="preserve">Legal Framework in Vietnam Ho Chi Minh City</w:t>
      </w:r>
    </w:p>
    <w:p>
      <w:pPr>
        <w:pStyle w:val="FirstParagraph"/>
      </w:pPr>
      <w:r>
        <w:t xml:space="preserve">Vietnam operates under a civil law system influenced by French legal traditions and socialist principles. The Legal Code of 2015 outlines the responsibilities of lawyers, emphasizing their role as advisors, advocates, and defenders of justice. In HCMC, this framework is further shaped by local regulations governing legal practice in a city that hosts over 20,000 foreign enterprises and thousands of multinational corporations. Lawyers must be well-versed in both Vietnamese law and international treaties to represent clients effectively in areas such as commercial law, intellectual property rights, land disputes, and labor regulations.</w:t>
      </w:r>
    </w:p>
    <w:bookmarkEnd w:id="21"/>
    <w:bookmarkStart w:id="22" w:name="challenges-faced-by-lawyers-in-hcmc"/>
    <w:p>
      <w:pPr>
        <w:pStyle w:val="Heading2"/>
      </w:pPr>
      <w:r>
        <w:t xml:space="preserve">Challenges Faced by Lawyers in HCMC</w:t>
      </w:r>
    </w:p>
    <w:p>
      <w:pPr>
        <w:pStyle w:val="FirstParagraph"/>
      </w:pPr>
      <w:r>
        <w:t xml:space="preserve">The practice of law in HCMC is fraught with challenges stemming from the city’s rapid development. One significant issue is the complexity of land laws, particularly in cases involving land use rights, urban redevelopment projects, and disputes between individuals and corporations. Additionally, lawyers must contend with bureaucratic inefficiencies that delay legal proceedings. For example, while Vietnam amended its Civil Code in 2020 to streamline contract enforcement processes, HCMC’s courts still face backlogs due to the sheer volume of cases.</w:t>
      </w:r>
    </w:p>
    <w:p>
      <w:pPr>
        <w:pStyle w:val="BodyText"/>
      </w:pPr>
      <w:r>
        <w:t xml:space="preserve">Another challenge is the demand for specialized knowledge in emerging fields such as digital law, cybersecurity, and environmental regulations. As HCMC continues to invest in technology-driven industries like e-commerce and fintech, lawyers must stay abreast of regulatory changes while ensuring compliance for clients operating in these sectors. Furthermore, the influx of foreign investors has necessitated a deeper understanding of cross-border legal issues, including arbitration mechanisms under the Vietnam International Arbitration Centre (VIAC) and international trade laws.</w:t>
      </w:r>
    </w:p>
    <w:bookmarkEnd w:id="22"/>
    <w:bookmarkStart w:id="23" w:name="X6bd3c1af7a88f43c2811ef83913a24f389fd765"/>
    <w:p>
      <w:pPr>
        <w:pStyle w:val="Heading2"/>
      </w:pPr>
      <w:r>
        <w:t xml:space="preserve">Opportunities for Legal Professionals in HCMC</w:t>
      </w:r>
    </w:p>
    <w:p>
      <w:pPr>
        <w:pStyle w:val="FirstParagraph"/>
      </w:pPr>
      <w:r>
        <w:t xml:space="preserve">Despite these challenges, HCMC offers unparalleled opportunities for lawyers who are adaptable and innovative. The city’s growing legal market has led to the establishment of numerous law firms, including both local entities and international partnerships. For instance, many Western law firms have opened offices in HCMC to serve clients involved in trade agreements under the Comprehensive and Progressive Agreement for Trans-Pacific Partnership (CPTPP) or the Vietnam-EU Free Trade Agreement (VFTA). These collaborations create a demand for bilingual lawyers capable of bridging cultural and legal gaps.</w:t>
      </w:r>
    </w:p>
    <w:p>
      <w:pPr>
        <w:pStyle w:val="BodyText"/>
      </w:pPr>
      <w:r>
        <w:t xml:space="preserve">Moreover, HCMC’s integration into global supply chains has increased the need for legal expertise in areas such as corporate governance, merger and acquisition laws, and dispute resolution. Lawyers who specialize in these fields can provide critical support to businesses navigating complex regulatory environments. Additionally, the rise of pro bono work in HCMC highlights a growing emphasis on social responsibility among legal professionals, particularly in cases involving human rights protections for marginalized communities.</w:t>
      </w:r>
    </w:p>
    <w:bookmarkEnd w:id="23"/>
    <w:bookmarkStart w:id="24" w:name="case-studies-and-practical-applications"/>
    <w:p>
      <w:pPr>
        <w:pStyle w:val="Heading2"/>
      </w:pPr>
      <w:r>
        <w:t xml:space="preserve">Case Studies and Practical Applications</w:t>
      </w:r>
    </w:p>
    <w:p>
      <w:pPr>
        <w:pStyle w:val="FirstParagraph"/>
      </w:pPr>
      <w:r>
        <w:t xml:space="preserve">To illustrate the practical implications of legal practice in HCMC, consider the case of land disputes between urban developers and residents. A lawyer representing a community affected by forced evictions must not only argue within Vietnam’s legal framework but also engage with international human rights organizations to amplify their client’s voice. Similarly, lawyers advising foreign investors on joint ventures must balance the interests of both local and international stakeholders while complying with Vietnam’s Foreign Investment Law.</w:t>
      </w:r>
    </w:p>
    <w:p>
      <w:pPr>
        <w:pStyle w:val="BodyText"/>
      </w:pPr>
      <w:r>
        <w:t xml:space="preserve">Another example is the role of lawyers in handling labor disputes exacerbated by HCMC’s rapid industrialization. As the city experiences a surge in manufacturing and service sectors, legal professionals are frequently called upon to mediate between workers’ unions and employers regarding fair wages, working conditions, and social security benefits.</w:t>
      </w:r>
    </w:p>
    <w:bookmarkEnd w:id="24"/>
    <w:bookmarkStart w:id="25" w:name="conclusion"/>
    <w:p>
      <w:pPr>
        <w:pStyle w:val="Heading2"/>
      </w:pPr>
      <w:r>
        <w:t xml:space="preserve">Conclusion</w:t>
      </w:r>
    </w:p>
    <w:p>
      <w:pPr>
        <w:pStyle w:val="FirstParagraph"/>
      </w:pPr>
      <w:r>
        <w:t xml:space="preserve">In conclusion, the role of a lawyer in Vietnam Ho Chi Minh City is both demanding and transformative. Legal professionals must navigate a multifaceted environment shaped by national laws, urban development dynamics, and global economic trends. While challenges such as bureaucratic hurdles and specialized legal requirements persist, the opportunities for innovation and growth in HCMC’s legal sector are substantial. As the city continues to evolve into a regional economic powerhouse, lawyers will remain essential in ensuring that justice is accessible, equitable, and aligned with Vietnam’s vision for sustainable development.</w:t>
      </w:r>
    </w:p>
    <w:p>
      <w:pPr>
        <w:pStyle w:val="BodyText"/>
      </w:pPr>
      <w:r>
        <w:t xml:space="preserve">This document underscores the importance of academic research in understanding the evolving role of legal practitioners within HCMC. By analyzing current trends and future prospects, it provides a foundation for further studies on how lawyers can contribute to both the legal system and society in this vibrant metropolis.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Lawyer in Vietnam Ho Chi Minh City</dc:title>
  <dc:creator/>
  <dc:language>en</dc:language>
  <cp:keywords/>
  <dcterms:created xsi:type="dcterms:W3CDTF">2026-07-24T00:30:34Z</dcterms:created>
  <dcterms:modified xsi:type="dcterms:W3CDTF">2026-07-24T00:30:34Z</dcterms:modified>
</cp:coreProperties>
</file>

<file path=docProps/custom.xml><?xml version="1.0" encoding="utf-8"?>
<Properties xmlns="http://schemas.openxmlformats.org/officeDocument/2006/custom-properties" xmlns:vt="http://schemas.openxmlformats.org/officeDocument/2006/docPropsVTypes"/>
</file>