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ad31f111bc25a3849aa0be08ba8fe9f16468c86"/>
    <w:p>
      <w:pPr>
        <w:pStyle w:val="Heading1"/>
      </w:pPr>
      <w:r>
        <w:t xml:space="preserve">Abstract Academic Document: Exploring the Role of "Mason" in Canada, Toronto</w:t>
      </w:r>
    </w:p>
    <w:p>
      <w:pPr>
        <w:pStyle w:val="FirstParagraph"/>
      </w:pPr>
      <w:r>
        <w:t xml:space="preserve">This academic document provides a comprehensive exploration of the term “Mason” within the context of Canadian academia, specifically focusing on its relevance to the city of Toronto. The analysis is structured to address three key aspects: (1) the conceptual and practical significance of “Mason” as an academic or professional field, (2) its integration into educational frameworks in Canada, and (3) its application within Toronto’s unique socio-cultural and economic environment. By examining these dimensions, this document aims to bridge theoretical knowledge with real-world implications for students, researchers, and policymakers in Canada.</w:t>
      </w:r>
    </w:p>
    <w:bookmarkStart w:id="20" w:name="X21e37183520a4c4e23f6fdf5d88ee291a119c95"/>
    <w:p>
      <w:pPr>
        <w:pStyle w:val="Heading2"/>
      </w:pPr>
      <w:r>
        <w:t xml:space="preserve">Introduction: Defining “Mason” in an Academic Context</w:t>
      </w:r>
    </w:p>
    <w:p>
      <w:pPr>
        <w:pStyle w:val="FirstParagraph"/>
      </w:pPr>
      <w:r>
        <w:t xml:space="preserve">The term “Mason” can be interpreted in multiple ways within an academic framework. It may refer to the craft of masonry—the construction of structures using stone, brick, or concrete—or it may denote a person who practices this trade. However, in the context of higher education and research, “Mason” could also symbolize a broader concept: the act of building knowledge through rigorous study and intellectual craftsmanship. This duality positions “Mason” as both a vocational discipline and an academic metaphor for scholarship.</w:t>
      </w:r>
    </w:p>
    <w:p>
      <w:pPr>
        <w:pStyle w:val="BodyText"/>
      </w:pPr>
      <w:r>
        <w:t xml:space="preserve">In Canada, particularly in Toronto—a city renowned for its multiculturalism, innovation, and architectural diversity—the role of masonry (both literal and figurative) is increasingly significant. As urban development accelerates in Toronto’s rapidly growing neighborhoods, the integration of sustainable building practices has redefined traditional masonry techniques. Simultaneously, the metaphorical “mason” in academia—representing scholars who construct frameworks for understanding complex issues—has become central to addressing challenges such as climate change, urbanization, and social equity.</w:t>
      </w:r>
    </w:p>
    <w:bookmarkEnd w:id="20"/>
    <w:bookmarkStart w:id="21" w:name="methodology-a-multi-dimensional-approach"/>
    <w:p>
      <w:pPr>
        <w:pStyle w:val="Heading2"/>
      </w:pPr>
      <w:r>
        <w:t xml:space="preserve">Methodology: A Multi-Dimensional Approach</w:t>
      </w:r>
    </w:p>
    <w:p>
      <w:pPr>
        <w:pStyle w:val="FirstParagraph"/>
      </w:pPr>
      <w:r>
        <w:t xml:space="preserve">To analyze the relevance of “Mason” in Canada’s academic landscape, this document employs a multi-faceted methodology. First, it conducts a literature review of existing studies on masonry as a construction discipline in Canadian contexts. Second, it examines academic programs and research initiatives at institutions such as the University of Toronto, Ryerson University (now Toronto Metropolitan University), and OCAD University that incorporate masonry or related fields like architecture, civil engineering, and environmental design. Third, it engages with primary sources—including interviews with professionals in the construction industry—and secondary sources such as policy documents to assess how “Mason” is framed within national and municipal priorities.</w:t>
      </w:r>
    </w:p>
    <w:p>
      <w:pPr>
        <w:pStyle w:val="BodyText"/>
      </w:pPr>
      <w:r>
        <w:t xml:space="preserve">Data collection emphasizes Toronto’s unique position as a global hub for innovation and diversity. The city’s historical buildings, modern skyscrapers, and green infrastructure projects serve as case studies for analyzing the evolution of masonry practices. Additionally, the document explores how academic institutions in Toronto have adapted their curricula to align with industry demands and environmental sustainability goals.</w:t>
      </w:r>
    </w:p>
    <w:bookmarkEnd w:id="21"/>
    <w:bookmarkStart w:id="22" w:name="X0e4fd9659ac9a58f6bdb79afc856d768b9974dd"/>
    <w:p>
      <w:pPr>
        <w:pStyle w:val="Heading2"/>
      </w:pPr>
      <w:r>
        <w:t xml:space="preserve">Key Findings: Bridging Craftsmanship and Academia</w:t>
      </w:r>
    </w:p>
    <w:p>
      <w:pPr>
        <w:pStyle w:val="FirstParagraph"/>
      </w:pPr>
      <w:r>
        <w:t xml:space="preserve">The research reveals that “Mason” holds dual significance in Canada, especially in Toronto. In the construction sector, masonry remains a vital component of building practices due to its durability and thermal efficiency. However, advancements in materials science and digital design have prompted academic institutions to reframe masonry as a dynamic field that intersects with technology and sustainability.</w:t>
      </w:r>
    </w:p>
    <w:p>
      <w:pPr>
        <w:pStyle w:val="BodyText"/>
      </w:pPr>
      <w:r>
        <w:t xml:space="preserve">For instance, the University of Toronto’s Department of Civil Engineering has integrated courses on advanced masonry systems into its graduate programs, emphasizing their role in reducing carbon footprints. Similarly, Ryerson University’s School of Architectural Studies has launched interdisciplinary projects that combine traditional masonry techniques with 3D printing and modular construction to address housing shortages in Toronto.</w:t>
      </w:r>
    </w:p>
    <w:p>
      <w:pPr>
        <w:pStyle w:val="BodyText"/>
      </w:pPr>
      <w:r>
        <w:t xml:space="preserve">Metaphorically, the “mason” as a scholar is also pivotal. Researchers at institutions like OCAD University are leveraging the concept of “masonry” to explore how knowledge is constructed in collaborative environments. This includes studies on co-creative pedagogies and community-driven research, reflecting Toronto’s ethos of inclusivity and innovation.</w:t>
      </w:r>
    </w:p>
    <w:bookmarkEnd w:id="22"/>
    <w:bookmarkStart w:id="23" w:name="X68ee1ab34e503e31857c816fd90375ec4447961"/>
    <w:p>
      <w:pPr>
        <w:pStyle w:val="Heading2"/>
      </w:pPr>
      <w:r>
        <w:t xml:space="preserve">Discussion: Implications for Academic and Professional Practice</w:t>
      </w:r>
    </w:p>
    <w:p>
      <w:pPr>
        <w:pStyle w:val="FirstParagraph"/>
      </w:pPr>
      <w:r>
        <w:t xml:space="preserve">The findings underscore the need for academic institutions in Canada to align their curricula with evolving industry demands while preserving the cultural heritage embedded in traditional masonry. In Toronto, this alignment is particularly critical given the city’s ambition to become a leader in green architecture. For example, initiatives like Toronto’s Green Standard for new buildings require professionals trained in sustainable construction methods—including modern masonry—to meet energy efficiency targets.</w:t>
      </w:r>
    </w:p>
    <w:p>
      <w:pPr>
        <w:pStyle w:val="BodyText"/>
      </w:pPr>
      <w:r>
        <w:t xml:space="preserve">Moreover, the metaphorical “mason” in academia highlights the importance of interdisciplinary collaboration. As Toronto faces challenges such as climate resilience and social inequality, scholars must adopt a “craftsman-like” approach to build solutions that are both practical and equitable. This includes integrating Indigenous knowledge systems into urban planning or leveraging data analytics to optimize resource allocation.</w:t>
      </w:r>
    </w:p>
    <w:p>
      <w:pPr>
        <w:pStyle w:val="BodyText"/>
      </w:pPr>
      <w:r>
        <w:t xml:space="preserve">The document also identifies gaps in current research. While masonry’s technical aspects are well-documented, its socio-cultural dimensions—such as the role of craftsmanship in fostering community identity—are underexplored. Future studies should address these areas, particularly in cities like Toronto where heritage preservation and modernization often collide.</w:t>
      </w:r>
    </w:p>
    <w:bookmarkEnd w:id="23"/>
    <w:bookmarkStart w:id="24" w:name="X5eaee80167b29bca06b089681dc049b1a050ce0"/>
    <w:p>
      <w:pPr>
        <w:pStyle w:val="Heading2"/>
      </w:pPr>
      <w:r>
        <w:t xml:space="preserve">Conclusion: The Future of “Mason” in Canada Toronto</w:t>
      </w:r>
    </w:p>
    <w:p>
      <w:pPr>
        <w:pStyle w:val="FirstParagraph"/>
      </w:pPr>
      <w:r>
        <w:t xml:space="preserve">In conclusion, the concept of “Mason”—whether as a craft or a metaphor for scholarly construction—holds profound relevance for Canada’s academic and professional landscape. In Toronto, this duality is magnified by the city’s status as an innovation hub and its commitment to sustainability. Academic institutions must continue to evolve their programs to ensure that masonry remains both a practical skill and an intellectual pursuit aligned with global challenges.</w:t>
      </w:r>
    </w:p>
    <w:p>
      <w:pPr>
        <w:pStyle w:val="BodyText"/>
      </w:pPr>
      <w:r>
        <w:t xml:space="preserve">This document argues that by embracing the dual role of “Mason,” Canada—particularly Toronto—can lead in developing solutions that are as enduring as the stone walls of its historic neighborhoods and as forward-thinking as its futuristic skyline. The integration of masonry into academic discourse not only honors traditional craftsmanship but also empowers future generations to build a resilient, inclusive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Canada Toronto</dc:title>
  <dc:creator/>
  <dc:language>en</dc:language>
  <cp:keywords/>
  <dcterms:created xsi:type="dcterms:W3CDTF">2026-07-18T02:54:59Z</dcterms:created>
  <dcterms:modified xsi:type="dcterms:W3CDTF">2026-07-18T02:54:59Z</dcterms:modified>
</cp:coreProperties>
</file>

<file path=docProps/custom.xml><?xml version="1.0" encoding="utf-8"?>
<Properties xmlns="http://schemas.openxmlformats.org/officeDocument/2006/custom-properties" xmlns:vt="http://schemas.openxmlformats.org/officeDocument/2006/docPropsVTypes"/>
</file>