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6" w:name="X2788a8168c1796f941c32a46e6a210867936b28"/>
    <w:p>
      <w:pPr>
        <w:pStyle w:val="Heading1"/>
      </w:pPr>
      <w:r>
        <w:t xml:space="preserve">Abstract Academic Document: The Role and Significance of Mason in the Context of Russia, Moscow</w:t>
      </w:r>
    </w:p>
    <w:p>
      <w:pPr>
        <w:pStyle w:val="FirstParagraph"/>
      </w:pPr>
      <w:r>
        <w:t xml:space="preserve">This academic abstract explores the multifaceted concept of "Mason" as a subject matter within the socio-cultural, architectural, and technological landscape of Russia, with a specific focus on Moscow. The term "Mason," while commonly associated with construction practices or historical fraternal societies such as Freemasonry, is reinterpreted here through the lens of contemporary academic discourse in Russian urban studies. The document examines how the principles and legacy of masonry—both literal and symbolic—intersect with the historical, political, and cultural dynamics of Moscow, a city that has long served as a nexus for innovation and tradition in Russia.</w:t>
      </w:r>
    </w:p>
    <w:bookmarkStart w:id="20" w:name="introduction"/>
    <w:p>
      <w:pPr>
        <w:pStyle w:val="Heading2"/>
      </w:pPr>
      <w:r>
        <w:t xml:space="preserve">1. Introduction</w:t>
      </w:r>
    </w:p>
    <w:p>
      <w:pPr>
        <w:pStyle w:val="FirstParagraph"/>
      </w:pPr>
      <w:r>
        <w:t xml:space="preserve">The term "Mason" occupies a dual role in academic inquiry: as a technical profession (masonry) and as an allegorical or symbolic figure within historical and cultural narratives. In the context of Russia, particularly Moscow, this duality becomes especially relevant given the city's architectural heritage and its evolution into a modern metropolis. This abstract investigates how masonry practices have shaped Moscow's urban fabric while also exploring the symbolic resonance of "Mason" in Russian history, from medieval builders to contemporary interpretations of craftsmanship. By situating "Mason" within the socio-political framework of Russia, this study aims to contribute to interdisciplinary discussions on heritage preservation, technological innovation, and cultural identity.</w:t>
      </w:r>
    </w:p>
    <w:bookmarkEnd w:id="20"/>
    <w:bookmarkStart w:id="21" w:name="Xe02dc1c0633deb104566fb6e224139443a39076"/>
    <w:p>
      <w:pPr>
        <w:pStyle w:val="Heading2"/>
      </w:pPr>
      <w:r>
        <w:t xml:space="preserve">2. The Mason as a Historical and Architectural Figure</w:t>
      </w:r>
    </w:p>
    <w:p>
      <w:pPr>
        <w:pStyle w:val="FirstParagraph"/>
      </w:pPr>
      <w:r>
        <w:t xml:space="preserve">Moscow’s skyline is a testament to the enduring legacy of masonry as both an art and a science. From the 14th-century Kremlin walls to the 19th-century neoclassical structures, masonry has been central to shaping Russia’s architectural identity. This study highlights how traditional Mason techniques—such as the use of limestone, granite, and intricate stone-carving—were adapted to Moscow’s climatic and topographical challenges. Furthermore, it analyzes the role of skilled masons in constructing landmarks like St. Basil’s Cathedral and the State Historical Museum, emphasizing their contribution to Moscow's UNESCO World Heritage status.</w:t>
      </w:r>
    </w:p>
    <w:p>
      <w:pPr>
        <w:pStyle w:val="BodyText"/>
      </w:pPr>
      <w:r>
        <w:t xml:space="preserve">The abstract also delves into the modernization of masonry practices in 20th-century Moscow. During the Soviet era, traditional methods were often supplanted by industrialized construction techniques. However, recent decades have witnessed a revival of interest in historical masonry as part of Russia’s broader cultural renaissance. This includes efforts to restore Soviet-era structures and incorporate sustainable materials into new developments, reflecting a balance between heritage preservation and modernization.</w:t>
      </w:r>
    </w:p>
    <w:bookmarkEnd w:id="21"/>
    <w:bookmarkStart w:id="22" w:name="X940274eaa0e63717339f0423014105096303cad"/>
    <w:p>
      <w:pPr>
        <w:pStyle w:val="Heading2"/>
      </w:pPr>
      <w:r>
        <w:t xml:space="preserve">3. The Mason as Symbolism in Russian History</w:t>
      </w:r>
    </w:p>
    <w:p>
      <w:pPr>
        <w:pStyle w:val="FirstParagraph"/>
      </w:pPr>
      <w:r>
        <w:t xml:space="preserve">While the literal "Mason" has played a critical role in Moscow’s physical development, the metaphorical interpretation of "Mason" as a symbol of craftsmanship, secrecy, or ideological commitment is equally significant. Freemasonry, for instance, has had a complex relationship with Russia’s political history. Though officially banned during the Soviet period due to its perceived Western ties, Freemasonry has experienced a quiet resurgence in Moscow in recent years. This abstract examines how such organizations have navigated Russia’s strict regulatory environment while promoting values like intellectual exchange and craftsmanship.</w:t>
      </w:r>
    </w:p>
    <w:p>
      <w:pPr>
        <w:pStyle w:val="BodyText"/>
      </w:pPr>
      <w:r>
        <w:t xml:space="preserve">Additionally, the term "Mason" is explored through literary and philosophical lenses. Russian writers such as Fyodor Dostoevsky and Leo Tolstoy often used allegorical figures to critique societal structures. This study proposes that the "Mason" in these narratives could symbolize both individual agency (as a builder of society) and the constraints imposed by authoritarian systems.</w:t>
      </w:r>
    </w:p>
    <w:bookmarkEnd w:id="22"/>
    <w:bookmarkStart w:id="23" w:name="methodology-and-research-framework"/>
    <w:p>
      <w:pPr>
        <w:pStyle w:val="Heading2"/>
      </w:pPr>
      <w:r>
        <w:t xml:space="preserve">4. Methodology and Research Framework</w:t>
      </w:r>
    </w:p>
    <w:p>
      <w:pPr>
        <w:pStyle w:val="FirstParagraph"/>
      </w:pPr>
      <w:r>
        <w:t xml:space="preserve">This academic abstract employs an interdisciplinary methodology, combining architectural analysis, historical research, and sociological inquiry. Primary sources include archival records from Moscow’s Institute of Architecture, interviews with contemporary masons in the city’s restoration sector, and comparative studies of masonry techniques across Europe. Secondary sources encompass Russian-language publications on urban development and critiques of Freemasonry in post-Soviet society.</w:t>
      </w:r>
    </w:p>
    <w:p>
      <w:pPr>
        <w:pStyle w:val="BodyText"/>
      </w:pPr>
      <w:r>
        <w:t xml:space="preserve">The research framework is grounded in the principles of cultural studies, with a focus on how "Mason" functions as a site of contested meaning. It also engages with debates about the role of traditional skills in an increasingly technologically driven world, particularly within Moscow’s context.</w:t>
      </w:r>
    </w:p>
    <w:bookmarkEnd w:id="23"/>
    <w:bookmarkStart w:id="24" w:name="key-findings-and-contributions"/>
    <w:p>
      <w:pPr>
        <w:pStyle w:val="Heading2"/>
      </w:pPr>
      <w:r>
        <w:t xml:space="preserve">5. Key Findings and Contributions</w:t>
      </w:r>
    </w:p>
    <w:p>
      <w:pPr>
        <w:pStyle w:val="FirstParagraph"/>
      </w:pPr>
      <w:r>
        <w:t xml:space="preserve">1.</w:t>
      </w:r>
      <w:r>
        <w:t xml:space="preserve"> </w:t>
      </w:r>
      <w:r>
        <w:rPr>
          <w:bCs/>
          <w:b/>
        </w:rPr>
        <w:t xml:space="preserve">Masonry as a Cultural Continuum:</w:t>
      </w:r>
      <w:r>
        <w:t xml:space="preserve"> </w:t>
      </w:r>
      <w:r>
        <w:t xml:space="preserve">The study demonstrates that masonry in Moscow is not merely a relic of the past but a dynamic practice that evolves with technological and environmental demands.</w:t>
      </w:r>
    </w:p>
    <w:p>
      <w:pPr>
        <w:pStyle w:val="BodyText"/>
      </w:pPr>
      <w:r>
        <w:t xml:space="preserve">2.</w:t>
      </w:r>
      <w:r>
        <w:t xml:space="preserve"> </w:t>
      </w:r>
      <w:r>
        <w:rPr>
          <w:bCs/>
          <w:b/>
        </w:rPr>
        <w:t xml:space="preserve">The Duality of "Mason":</w:t>
      </w:r>
      <w:r>
        <w:t xml:space="preserve"> </w:t>
      </w:r>
      <w:r>
        <w:t xml:space="preserve">The term encapsulates both the tangible craft of construction and the intangible symbolism of ideological or social roles, reflecting Moscow’s complex historical narrative.</w:t>
      </w:r>
    </w:p>
    <w:p>
      <w:pPr>
        <w:pStyle w:val="BodyText"/>
      </w:pPr>
      <w:r>
        <w:t xml:space="preserve">3.</w:t>
      </w:r>
      <w:r>
        <w:t xml:space="preserve"> </w:t>
      </w:r>
      <w:r>
        <w:rPr>
          <w:bCs/>
          <w:b/>
        </w:rPr>
        <w:t xml:space="preserve">Freemasonry in Modern Russia:</w:t>
      </w:r>
      <w:r>
        <w:t xml:space="preserve"> </w:t>
      </w:r>
      <w:r>
        <w:t xml:space="preserve">While historically marginalized, Freemasons in Moscow are increasingly visible as part of a broader trend toward civil society engagement, albeit within strict legal boundaries.</w:t>
      </w:r>
    </w:p>
    <w:bookmarkEnd w:id="24"/>
    <w:bookmarkStart w:id="25" w:name="conclusion"/>
    <w:p>
      <w:pPr>
        <w:pStyle w:val="Heading2"/>
      </w:pPr>
      <w:r>
        <w:t xml:space="preserve">6. Conclusion</w:t>
      </w:r>
    </w:p>
    <w:p>
      <w:pPr>
        <w:pStyle w:val="FirstParagraph"/>
      </w:pPr>
      <w:r>
        <w:t xml:space="preserve">This abstract underscores the importance of examining "Mason" as an academic concept that transcends its literal meaning. In the context of Russia and Moscow, it reveals how physical construction and symbolic narratives intertwine to shape urban identity and cultural memory. For scholars in architecture, sociology, or Russian studies, this analysis offers a framework for understanding the intersection of tradition and innovation in one of Europe’s most historically rich cities. Future research could expand on the role of masonry in post-Soviet reconstruction or explore comparative case studies with other global cities.</w:t>
      </w:r>
    </w:p>
    <w:p>
      <w:pPr>
        <w:pStyle w:val="BodyText"/>
      </w:pPr>
      <w:r>
        <w:rPr>
          <w:iCs/>
          <w:i/>
        </w:rPr>
        <w:t xml:space="preserve">Note: This document is designed for academic use in Russia, particularly Moscow, to facilitate interdisciplinary dialogue and contribute to the growing body of literature on urban heritage and cultural symbolism.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Mason in the Context of Russia Moscow</dc:title>
  <dc:creator/>
  <dc:language>en</dc:language>
  <cp:keywords/>
  <dcterms:created xsi:type="dcterms:W3CDTF">2026-07-23T01:22:46Z</dcterms:created>
  <dcterms:modified xsi:type="dcterms:W3CDTF">2026-07-23T01:22:46Z</dcterms:modified>
</cp:coreProperties>
</file>

<file path=docProps/custom.xml><?xml version="1.0" encoding="utf-8"?>
<Properties xmlns="http://schemas.openxmlformats.org/officeDocument/2006/custom-properties" xmlns:vt="http://schemas.openxmlformats.org/officeDocument/2006/docPropsVTypes"/>
</file>