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82a0fd97af44fabc358122799875220ebeed1e0"/>
    <w:p>
      <w:pPr>
        <w:pStyle w:val="Heading1"/>
      </w:pPr>
      <w:r>
        <w:t xml:space="preserve">Abstract Academic Document: The Role of Mason in the Context of United Arab Emirates, Abu Dhabi</w:t>
      </w:r>
    </w:p>
    <w:p>
      <w:pPr>
        <w:pStyle w:val="FirstParagraph"/>
      </w:pPr>
      <w:r>
        <w:t xml:space="preserve">This abstract academic document explores the multifaceted significance of "Mason" within the sociocultural, economic, and architectural frameworks of the United Arab Emirates (UAE), with a specific focus on Abu Dhabi. The term "Mason," historically associated with skilled labor in construction and craftsmanship, has evolved into a symbol of innovation and adaptability in modern urban development. In the context of Abu Dhabi—a city renowned for its rapid transformation into a global hub of sustainability, technology, and cultural preservation—the role of Mason transcends traditional definitions to encompass both human expertise and advanced materials science. This document examines how the integration of Mason-related practices aligns with Abu Dhabi’s vision for sustainable urbanization, economic diversification, and environmental stewardship.</w:t>
      </w:r>
    </w:p>
    <w:p>
      <w:pPr>
        <w:pStyle w:val="BodyText"/>
      </w:pPr>
      <w:r>
        <w:t xml:space="preserve">The United Arab Emirates has long been a beacon of progress in the Middle East, with Abu Dhabi at its core. As a city that balances ancient heritage with futuristic ambition, Abu Dhabi faces unique challenges and opportunities in its infrastructure and construction projects. The term "Mason" here is interpreted broadly to include not only skilled laborers who build but also the innovative use of materials such as traditional mud bricks (a legacy of Emirati architecture) and cutting-edge composites designed for extreme desert climates. This dual focus reflects Abu Dhabi’s commitment to honoring its cultural roots while embracing global standards in engineering and sustainability.</w:t>
      </w:r>
    </w:p>
    <w:p>
      <w:pPr>
        <w:pStyle w:val="BodyText"/>
      </w:pPr>
      <w:r>
        <w:t xml:space="preserve">The document begins by analyzing the historical significance of Masonry in the UAE. Traditional Emirati architecture, characterized by wind towers, thick walls, and intricate latticework, relied on locally sourced materials like limestone and clay. These practices exemplify early forms of "Mason" expertise that optimized thermal regulation in harsh desert conditions. However, as Abu Dhabi expanded into a modern metropolis with skyscrapers like the Louvre Abu Dhabi and the Sheikh Zayed Grand Mosque, the role of Mason evolved to incorporate advanced technologies such as 3D-printed concrete, energy-efficient insulation materials, and AI-driven construction management systems.</w:t>
      </w:r>
    </w:p>
    <w:p>
      <w:pPr>
        <w:pStyle w:val="BodyText"/>
      </w:pPr>
      <w:r>
        <w:t xml:space="preserve">Central to this analysis is the intersection of Mason-related practices with Abu Dhabi’s economic diversification strategy. The UAE’s Vision 2021 and the broader National Strategy for Sustainable Development emphasize reducing reliance on oil by investing in renewable energy, green building technologies, and knowledge-based industries. Masons today are not merely laborers but integral to projects that align with these goals. For example, the use of recycled aggregate concrete in construction minimizes environmental impact while maintaining structural integrity—a practice that resonates with Abu Dhabi’s push for circular economy principles.</w:t>
      </w:r>
    </w:p>
    <w:p>
      <w:pPr>
        <w:pStyle w:val="BodyText"/>
      </w:pPr>
      <w:r>
        <w:t xml:space="preserve">The document also delves into the challenges faced by Masons in Abu Dhabi. The extreme temperatures, limited water resources, and high demand for rapid infrastructure development pose unique obstacles. However, these challenges have spurred innovation. Modern "Mason" techniques now include the use of self-healing concrete, which mitigates cracks through microbial activity, and photovoltaic tiles that integrate solar energy generation into building facades. Such advancements underscore Abu Dhabi’s role as a testing ground for next-generation construction solutions.</w:t>
      </w:r>
    </w:p>
    <w:p>
      <w:pPr>
        <w:pStyle w:val="BodyText"/>
      </w:pPr>
      <w:r>
        <w:t xml:space="preserve">Furthermore, the academic relevance of Mason in this context is underscored by its implications for education and workforce development. Institutions in Abu Dhabi, such as the Petroleum Institute (now part of Khalifa University) and the Masdar Institute, have incorporated courses on sustainable materials science and smart construction technologies. These programs aim to equip future "Masons" with skills that harmonize traditional craftsmanship with modern engineering principles. The document highlights case studies of training initiatives in Abu Dhabi, where apprentices learn to blend heritage techniques—like the use of adobe bricks—with digital design tools such as BIM (Building Information Modeling).</w:t>
      </w:r>
    </w:p>
    <w:p>
      <w:pPr>
        <w:pStyle w:val="BodyText"/>
      </w:pPr>
      <w:r>
        <w:t xml:space="preserve">Sustainability is another critical dimension explored in this abstract. Abu Dhabi’s 2030 sustainability strategy mandates that 50% of new buildings meet green building standards by that year. Masons play a pivotal role in achieving this through the adoption of low-carbon materials and energy-efficient designs. For instance, the use of aerated autoclaved concrete (AAC) reduces thermal bridging, while traditional wind tower designs are reimagined using computational fluid dynamics to enhance passive cooling systems.</w:t>
      </w:r>
    </w:p>
    <w:p>
      <w:pPr>
        <w:pStyle w:val="BodyText"/>
      </w:pPr>
      <w:r>
        <w:t xml:space="preserve">The document also addresses the socio-economic impact of Mason-related industries in Abu Dhabi. The construction sector contributes significantly to the UAE’s GDP and employs a diverse workforce, including local Emiratis and international professionals. By fostering a culture of innovation, Abu Dhabi aims to position itself as a leader in sustainable construction—a vision that requires continuous investment in both human capital and technological infrastructure.</w:t>
      </w:r>
    </w:p>
    <w:p>
      <w:pPr>
        <w:pStyle w:val="BodyText"/>
      </w:pPr>
      <w:r>
        <w:t xml:space="preserve">Finally, the abstract concludes by emphasizing the importance of interdisciplinary collaboration in advancing Mason-related practices. Architects, engineers, policymakers, and educators must work synergistically to ensure that Abu Dhabi’s urban landscape remains resilient, culturally rich, and environmentally responsible. The role of Mason is not confined to a single discipline but is instead a nexus where tradition meets innovation.</w:t>
      </w:r>
    </w:p>
    <w:p>
      <w:pPr>
        <w:pStyle w:val="BodyText"/>
      </w:pPr>
      <w:r>
        <w:t xml:space="preserve">In summary, this academic document provides a comprehensive overview of how the concept of "Mason" has evolved within the context of the United Arab Emirates’ capital city, Abu Dhabi. It underscores the interplay between historical practices and modern technological advancements, highlighting Abu Dhabi’s unique position as a global leader in sustainable urban development. Through this lens, Mason is redefined not just as a trade but as a catalyst for progress in one of the world’s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United Arab Emirates Abu Dhabi</dc:title>
  <dc:creator/>
  <dc:language>en</dc:language>
  <cp:keywords/>
  <dcterms:created xsi:type="dcterms:W3CDTF">2026-07-23T14:26:59Z</dcterms:created>
  <dcterms:modified xsi:type="dcterms:W3CDTF">2026-07-23T14:26:59Z</dcterms:modified>
</cp:coreProperties>
</file>

<file path=docProps/custom.xml><?xml version="1.0" encoding="utf-8"?>
<Properties xmlns="http://schemas.openxmlformats.org/officeDocument/2006/custom-properties" xmlns:vt="http://schemas.openxmlformats.org/officeDocument/2006/docPropsVTypes"/>
</file>