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Canada</w:t>
      </w:r>
      <w:r>
        <w:t xml:space="preserve"> </w:t>
      </w:r>
      <w:r>
        <w:t xml:space="preserve">Vancouver</w:t>
      </w:r>
    </w:p>
    <w:bookmarkStart w:id="27" w:name="Xdc7e4b533859aab0c751752a91fe556d55bc8a4"/>
    <w:p>
      <w:pPr>
        <w:pStyle w:val="Heading1"/>
      </w:pPr>
      <w:r>
        <w:t xml:space="preserve">An Abstract Academic Document on the Contributions of a Prominent Mathematician in Canada Vancouver</w:t>
      </w:r>
    </w:p>
    <w:p>
      <w:pPr>
        <w:pStyle w:val="FirstParagraph"/>
      </w:pPr>
      <w:r>
        <w:t xml:space="preserve">The field of mathematics has long been a cornerstone of intellectual inquiry, with mathematicians across the globe contributing to advancements that transcend disciplinary boundaries. In Canada Vancouver, a city renowned for its vibrant academic culture and natural beauty, one mathematician stands out as a pivotal figure whose work has significantly influenced both local and international mathematical communities. This abstract explores the academic contributions, professional trajectory, and societal impact of this individual within the context of Canada Vancouver’s unique educational landscape.</w:t>
      </w:r>
    </w:p>
    <w:bookmarkStart w:id="20" w:name="X11834c54c719a32095d3d4274c644c07b8b81b8"/>
    <w:p>
      <w:pPr>
        <w:pStyle w:val="Heading2"/>
      </w:pPr>
      <w:r>
        <w:t xml:space="preserve">The Role of Mathematics in Canada Vancouver</w:t>
      </w:r>
    </w:p>
    <w:p>
      <w:pPr>
        <w:pStyle w:val="FirstParagraph"/>
      </w:pPr>
      <w:r>
        <w:t xml:space="preserve">Canada Vancouver, situated on the west coast of British Columbia, is home to prestigious institutions such as the University of British Columbia (UBC) and Simon Fraser University (SFU), which have fostered a thriving environment for mathematical research. The city’s academic ecosystem has attracted scholars from diverse backgrounds, creating a dynamic hub for innovation. In this setting, mathematicians have played a critical role in addressing complex problems, from theoretical frameworks to applied sciences. The mathematician under discussion here exemplifies the synergy between academic rigor and real-world application that defines the mathematical community in Canada Vancouver.</w:t>
      </w:r>
    </w:p>
    <w:bookmarkEnd w:id="20"/>
    <w:bookmarkStart w:id="21" w:name="Xdf093c6c5709056619f634ed6c2fe27687a0c22"/>
    <w:p>
      <w:pPr>
        <w:pStyle w:val="Heading2"/>
      </w:pPr>
      <w:r>
        <w:t xml:space="preserve">The Mathematician: Background and Academic Journey</w:t>
      </w:r>
    </w:p>
    <w:p>
      <w:pPr>
        <w:pStyle w:val="FirstParagraph"/>
      </w:pPr>
      <w:r>
        <w:t xml:space="preserve">The mathematician, whose name is central to this abstract, has established a reputation for groundbreaking work in algebraic topology and computational mathematics. Born and raised in Canada Vancouver, they pursued their undergraduate studies at UBC before earning their Ph.D. from MIT. Their return to Vancouver marked the beginning of a career dedicated to advancing mathematical knowledge while mentoring the next generation of scholars.</w:t>
      </w:r>
    </w:p>
    <w:p>
      <w:pPr>
        <w:pStyle w:val="BodyText"/>
      </w:pPr>
      <w:r>
        <w:t xml:space="preserve">During their tenure at UBC, this mathematician has led interdisciplinary research projects that bridge pure mathematics with fields such as cryptography, data science, and environmental modeling. Their work on topological data analysis (TDA) has provided novel tools for interpreting complex datasets, a contribution that resonates with Canada Vancouver’s emphasis on technological innovation and sustainability.</w:t>
      </w:r>
    </w:p>
    <w:bookmarkEnd w:id="21"/>
    <w:bookmarkStart w:id="22" w:name="section"/>
    <w:p>
      <w:pPr>
        <w:pStyle w:val="Heading2"/>
      </w:pPr>
    </w:p>
    <w:p>
      <w:pPr>
        <w:pStyle w:val="FirstParagraph"/>
      </w:pPr>
      <w:r>
        <w:t xml:space="preserve">The mathematician’s most notable contributions include the development of new algorithms for high-dimensional data visualization and the formulation of a theorem in algebraic geometry that simplifies the computation of homotopy groups. These achievements have been published in top-tier journals such as</w:t>
      </w:r>
      <w:r>
        <w:t xml:space="preserve"> </w:t>
      </w:r>
      <w:r>
        <w:rPr>
          <w:iCs/>
          <w:i/>
        </w:rPr>
        <w:t xml:space="preserve">Annals of Mathematics</w:t>
      </w:r>
      <w:r>
        <w:t xml:space="preserve"> </w:t>
      </w:r>
      <w:r>
        <w:t xml:space="preserve">and</w:t>
      </w:r>
      <w:r>
        <w:t xml:space="preserve"> </w:t>
      </w:r>
      <w:r>
        <w:rPr>
          <w:iCs/>
          <w:i/>
        </w:rPr>
        <w:t xml:space="preserve">Journal of Algebraic Geometry</w:t>
      </w:r>
      <w:r>
        <w:t xml:space="preserve">, further solidifying their status as a leading figure in their field.</w:t>
      </w:r>
    </w:p>
    <w:p>
      <w:pPr>
        <w:pStyle w:val="BodyText"/>
      </w:pPr>
      <w:r>
        <w:t xml:space="preserve">In particular, their research on persistent homology—a concept central to TDA—has enabled applications in medical imaging, climate science, and materials engineering. This work aligns with Canada Vancouver’s commitment to addressing global challenges through scientific collaboration. By translating abstract mathematical theories into practical tools, the mathematician has demonstrated the transformative power of interdisciplinary thinking.</w:t>
      </w:r>
    </w:p>
    <w:bookmarkEnd w:id="22"/>
    <w:bookmarkStart w:id="23" w:name="X2631401ceebad9b981e8d2cd679612bb153e6da"/>
    <w:p>
      <w:pPr>
        <w:pStyle w:val="Heading2"/>
      </w:pPr>
      <w:r>
        <w:t xml:space="preserve">Academic Leadership and Community Engagement</w:t>
      </w:r>
    </w:p>
    <w:p>
      <w:pPr>
        <w:pStyle w:val="FirstParagraph"/>
      </w:pPr>
      <w:r>
        <w:t xml:space="preserve">Beyond their research, this mathematician has been a driving force in fostering academic leadership within Canada Vancouver. They have served as a professor at UBC for over two decades, mentoring numerous graduate students who have gone on to pursue careers in academia and industry. Their dedication to education is evident in the development of innovative curricula that integrate computational methods with classical mathematical theory.</w:t>
      </w:r>
    </w:p>
    <w:p>
      <w:pPr>
        <w:pStyle w:val="BodyText"/>
      </w:pPr>
      <w:r>
        <w:t xml:space="preserve">Additionally, they have been instrumental in establishing partnerships between local universities and tech companies, ensuring that mathematical research remains aligned with Canada Vancouver’s economic priorities. Initiatives such as the “Vancouver Mathematics Innovation Hub” have provided a platform for researchers to collaborate on projects with tangible societal benefits, from optimizing transportation networks to improving public health outcomes.</w:t>
      </w:r>
    </w:p>
    <w:bookmarkEnd w:id="23"/>
    <w:bookmarkStart w:id="24" w:name="X11937e45affdc6098be576160eda1fce218090e"/>
    <w:p>
      <w:pPr>
        <w:pStyle w:val="Heading2"/>
      </w:pPr>
      <w:r>
        <w:t xml:space="preserve">The Impact of Their Work on Canada Vancouver</w:t>
      </w:r>
    </w:p>
    <w:p>
      <w:pPr>
        <w:pStyle w:val="FirstParagraph"/>
      </w:pPr>
      <w:r>
        <w:t xml:space="preserve">The mathematician’s influence extends beyond academia. Their advocacy for STEM education in underserved communities has inspired initiatives such as the “Math in Motion” program, which introduces young students to mathematics through interactive workshops and mentorship opportunities. By addressing educational disparities, they have contributed to a more inclusive academic culture that reflects Canada Vancouver’s values of equity and diversity.</w:t>
      </w:r>
    </w:p>
    <w:p>
      <w:pPr>
        <w:pStyle w:val="BodyText"/>
      </w:pPr>
      <w:r>
        <w:t xml:space="preserve">Furthermore, their leadership in organizing international conferences—such as the annual “Symposium on Algebraic Methods in Data Science”—has positioned Canada Vancouver as a global nexus for mathematical innovation. These events attract scholars from around the world, fostering cross-cultural exchanges that enrich the local academic environment.</w:t>
      </w:r>
    </w:p>
    <w:bookmarkEnd w:id="24"/>
    <w:bookmarkStart w:id="25" w:name="challenges-and-future-directions"/>
    <w:p>
      <w:pPr>
        <w:pStyle w:val="Heading2"/>
      </w:pPr>
      <w:r>
        <w:t xml:space="preserve">Challenges and Future Directions</w:t>
      </w:r>
    </w:p>
    <w:p>
      <w:pPr>
        <w:pStyle w:val="FirstParagraph"/>
      </w:pPr>
      <w:r>
        <w:t xml:space="preserve">Despite their accomplishments, the mathematician acknowledges ongoing challenges in advancing mathematical research. The increasing complexity of modern problems requires interdisciplinary approaches that demand significant resources and institutional support. In Canada Vancouver, efforts to secure funding for emerging fields such as quantum computing and artificial intelligence remain critical to sustaining academic excellence.</w:t>
      </w:r>
    </w:p>
    <w:p>
      <w:pPr>
        <w:pStyle w:val="BodyText"/>
      </w:pPr>
      <w:r>
        <w:t xml:space="preserve">Looking ahead, the mathematician envisions a future where mathematics serves as a unifying language across disciplines. Their current projects focus on applying category theory to machine learning and developing open-access educational resources for global audiences. These endeavors underscore their commitment to both theoretical innovation and societal impact.</w:t>
      </w:r>
    </w:p>
    <w:bookmarkEnd w:id="25"/>
    <w:bookmarkStart w:id="26" w:name="conclusion"/>
    <w:p>
      <w:pPr>
        <w:pStyle w:val="Heading2"/>
      </w:pPr>
      <w:r>
        <w:t xml:space="preserve">Conclusion</w:t>
      </w:r>
    </w:p>
    <w:p>
      <w:pPr>
        <w:pStyle w:val="FirstParagraph"/>
      </w:pPr>
      <w:r>
        <w:t xml:space="preserve">The mathematician profiled in this abstract exemplifies the synergy between academic excellence, community engagement, and real-world application that defines Canada Vancouver’s intellectual landscape. Their contributions to mathematics have not only advanced the field but also strengthened the city’s position as a leader in scientific research and education. As Canada Vancouver continues to evolve, the work of such mathematicians will remain vital in addressing the complex challenges of the 21st century.</w:t>
      </w:r>
    </w:p>
    <w:p>
      <w:pPr>
        <w:pStyle w:val="BodyText"/>
      </w:pPr>
      <w:r>
        <w:t xml:space="preserve">This abstract highlights how individual academic achievements can shape broader societal outcomes, reinforcing the importance of supporting mathematical research in cities like Canada Vancouver. By honoring and amplifying such contributions, we ensure that mathematics remains a cornerstone of progress for future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Canada Vancouver</dc:title>
  <dc:creator/>
  <cp:keywords/>
  <dcterms:created xsi:type="dcterms:W3CDTF">2026-05-02T20:33:21Z</dcterms:created>
  <dcterms:modified xsi:type="dcterms:W3CDTF">2026-05-02T20:33:21Z</dcterms:modified>
</cp:coreProperties>
</file>

<file path=docProps/custom.xml><?xml version="1.0" encoding="utf-8"?>
<Properties xmlns="http://schemas.openxmlformats.org/officeDocument/2006/custom-properties" xmlns:vt="http://schemas.openxmlformats.org/officeDocument/2006/docPropsVTypes"/>
</file>