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f32ef89926ea5f6e8ba57d5707a6eab991c915b"/>
    <w:p>
      <w:pPr>
        <w:pStyle w:val="Heading1"/>
      </w:pPr>
      <w:r>
        <w:t xml:space="preserve">Abstract Academic Document: The Role of a Mathematician in the Intellectual and Cultural Landscape of Colombia, Bogotá</w:t>
      </w:r>
    </w:p>
    <w:p>
      <w:pPr>
        <w:pStyle w:val="FirstParagraph"/>
      </w:pPr>
      <w:r>
        <w:t xml:space="preserve">This abstract academic document explores the profound significance of mathematics as a discipline and its intersection with the socio-cultural, educational, and scientific development of Colombia's capital city, Bogotá. By focusing on the contributions of a notable mathematician from this region—specifically their research methodologies, pedagogical approaches, and impact on local academia—we aim to highlight how mathematical innovation can serve as a catalyst for broader societal progress in a context like Colombia Bogotá. The study situates itself within the unique academic ecosystem of Bogotá, which houses prestigious institutions such as the Universidad Nacional de Colombia (UNAL), the Universidad Javeriana, and the Colegio Mayor de Nuestra Señora del Rosario, all of which have historically fostered a vibrant intellectual environment.</w:t>
      </w:r>
    </w:p>
    <w:bookmarkStart w:id="20" w:name="historical-and-cultural-context"/>
    <w:p>
      <w:pPr>
        <w:pStyle w:val="Heading2"/>
      </w:pPr>
      <w:r>
        <w:t xml:space="preserve">Historical and Cultural Context</w:t>
      </w:r>
    </w:p>
    <w:p>
      <w:pPr>
        <w:pStyle w:val="FirstParagraph"/>
      </w:pPr>
      <w:r>
        <w:t xml:space="preserve">Bogotá, as the political, economic, and cultural heart of Colombia, has long been a hub for academic excellence. Its history is intertwined with the development of science and technology in Latin America, particularly during the 19th and 20th centuries when Colombian intellectuals sought to modernize the nation through education. Mathematics has played a pivotal role in this narrative, with Bogotá emerging as a center for mathematical research due to its proximity to international academic networks and its investment in higher education. The city's strategic location within the Andean region also facilitates interdisciplinary collaborations with neighboring countries such as Ecuador, Peru, and Venezuela.</w:t>
      </w:r>
    </w:p>
    <w:p>
      <w:pPr>
        <w:pStyle w:val="BodyText"/>
      </w:pPr>
      <w:r>
        <w:t xml:space="preserve">The mathematician under analysis—here referred to by their professional identity (e.g., "Dr. [Name]")—has made seminal contributions to areas such as algebraic geometry, numerical methods, or applied mathematics. Their work not only advances theoretical knowledge but also addresses practical challenges in Colombia Bogotá, including urban planning, environmental sustainability, and technological innovation. For instance, their research on computational models for optimizing transportation systems in Bogotá has directly influenced public policy decisions aimed at reducing traffic congestion and improving air quality.</w:t>
      </w:r>
    </w:p>
    <w:bookmarkEnd w:id="20"/>
    <w:bookmarkStart w:id="21" w:name="X4bbd3b2cbf99556c5b8a0345bb83b173d358d2f"/>
    <w:p>
      <w:pPr>
        <w:pStyle w:val="Heading2"/>
      </w:pPr>
      <w:r>
        <w:t xml:space="preserve">Academic Contributions of the Mathematician</w:t>
      </w:r>
    </w:p>
    <w:p>
      <w:pPr>
        <w:pStyle w:val="FirstParagraph"/>
      </w:pPr>
      <w:r>
        <w:t xml:space="preserve">The mathematician’s career is characterized by a commitment to both theoretical rigor and applied problem-solving. Their publication record includes peer-reviewed articles in top-tier journals such as the</w:t>
      </w:r>
      <w:r>
        <w:t xml:space="preserve"> </w:t>
      </w:r>
      <w:r>
        <w:rPr>
          <w:iCs/>
          <w:i/>
        </w:rPr>
        <w:t xml:space="preserve">Journal of Mathematical Analysis and Applications</w:t>
      </w:r>
      <w:r>
        <w:t xml:space="preserve"> </w:t>
      </w:r>
      <w:r>
        <w:t xml:space="preserve">or</w:t>
      </w:r>
      <w:r>
        <w:t xml:space="preserve"> </w:t>
      </w:r>
      <w:r>
        <w:rPr>
          <w:iCs/>
          <w:i/>
        </w:rPr>
        <w:t xml:space="preserve">LATINAMERICAN JOURNAL OF MATHEMATICS</w:t>
      </w:r>
      <w:r>
        <w:t xml:space="preserve">, as well as co-authored works with international collaborators from institutions like MIT, ETH Zurich, and the Universidad de los Andes. A key focus of their research has been on developing algorithms for data analysis in the context of Colombia’s diverse socio-economic challenges. For example, their work on machine learning techniques to predict coffee yield fluctuations in Colombia’s highlands has provided critical insights for farmers and policymakers alike.</w:t>
      </w:r>
    </w:p>
    <w:p>
      <w:pPr>
        <w:pStyle w:val="BodyText"/>
      </w:pPr>
      <w:r>
        <w:t xml:space="preserve">Moreover, the mathematician has actively engaged in fostering academic talent within Bogotá. Through initiatives such as mentorship programs at the Universidad Nacional de Colombia and collaborative projects with Bogotá-based tech startups, they have helped bridge the gap between academic research and industry needs. Their leadership in establishing a regional center for mathematical education—supported by the Colombian Ministry of Education—has further solidified their legacy as an educator who prioritizes accessibility to advanced mathematics for underserved communities in Bogotá.</w:t>
      </w:r>
    </w:p>
    <w:bookmarkEnd w:id="21"/>
    <w:bookmarkStart w:id="22" w:name="X902f8070377350c1c17197f1663c75a8df0ad4c"/>
    <w:p>
      <w:pPr>
        <w:pStyle w:val="Heading2"/>
      </w:pPr>
      <w:r>
        <w:t xml:space="preserve">Impact on Colombia Bogotá’s Academic Sector</w:t>
      </w:r>
    </w:p>
    <w:p>
      <w:pPr>
        <w:pStyle w:val="FirstParagraph"/>
      </w:pPr>
      <w:r>
        <w:t xml:space="preserve">The mathematician’s influence extends beyond their research output. In Bogotá, where access to STEM education often faces systemic challenges such as underfunding and regional disparities, their efforts have been instrumental in promoting equity. For instance, they spearheaded a project to integrate digital tools into secondary school curricula across Bogotá’s public schools, ensuring that students from low-income households could engage with interactive mathematical simulations and virtual labs. This initiative has been lauded for its potential to democratize access to quality STEM education and inspire future generations of mathematicians.</w:t>
      </w:r>
    </w:p>
    <w:p>
      <w:pPr>
        <w:pStyle w:val="BodyText"/>
      </w:pPr>
      <w:r>
        <w:t xml:space="preserve">Additionally, the mathematician has contributed to the global recognition of Colombian academia by advocating for increased international collaboration. Their role as a visiting scholar at institutions in Europe and North America has strengthened Bogotá’s position as a node in Latin American academic networks. By hosting workshops on emerging mathematical fields—such as quantum computing or topological data analysis—they have attracted scholars from across the continent, fostering a culture of intellectual exchange that enriches the academic landscape of Colombia Bogotá.</w:t>
      </w:r>
    </w:p>
    <w:bookmarkEnd w:id="22"/>
    <w:bookmarkStart w:id="23" w:name="challenges-and-future-directions"/>
    <w:p>
      <w:pPr>
        <w:pStyle w:val="Heading2"/>
      </w:pPr>
      <w:r>
        <w:t xml:space="preserve">Challenges and Future Directions</w:t>
      </w:r>
    </w:p>
    <w:p>
      <w:pPr>
        <w:pStyle w:val="FirstParagraph"/>
      </w:pPr>
      <w:r>
        <w:t xml:space="preserve">Despite these achievements, the mathematician’s work in Colombia Bogotá is not without challenges. Funding constraints for research in mathematics remain a persistent issue, as does the need to align mathematical education with evolving technological demands. The mathematician has called for increased public-private partnerships to support innovation while emphasizing the importance of policy reforms that prioritize STEM education at all levels.</w:t>
      </w:r>
    </w:p>
    <w:p>
      <w:pPr>
        <w:pStyle w:val="BodyText"/>
      </w:pPr>
      <w:r>
        <w:t xml:space="preserve">Looking ahead, their vision includes expanding interdisciplinary research that connects mathematics with other fields such as environmental science, economics, and artificial intelligence. In Bogotá’s context, this could mean developing models to address climate change mitigation strategies or optimizing energy distribution networks. The mathematician’s advocacy for open-access scientific publications also underscores a commitment to making knowledge accessible not only within Colombia but globally.</w:t>
      </w:r>
    </w:p>
    <w:bookmarkEnd w:id="23"/>
    <w:bookmarkStart w:id="24" w:name="conclusion"/>
    <w:p>
      <w:pPr>
        <w:pStyle w:val="Heading2"/>
      </w:pPr>
      <w:r>
        <w:t xml:space="preserve">Conclusion</w:t>
      </w:r>
    </w:p>
    <w:p>
      <w:pPr>
        <w:pStyle w:val="FirstParagraph"/>
      </w:pPr>
      <w:r>
        <w:t xml:space="preserve">This abstract academic document underscores the vital role of mathematicians in shaping the intellectual and socio-economic trajectories of cities like Bogotá, Colombia. By examining the contributions of a leading mathematician—whose work spans theory, education, and application—it becomes evident that mathematics is not an isolated discipline but a cornerstone of progress in contemporary Colombia. Their legacy serves as both an inspiration and a blueprint for future scholars aiming to leverage mathematical rigor to address complex challenges in Bogotá and beyond.</w:t>
      </w:r>
    </w:p>
    <w:p>
      <w:pPr>
        <w:pStyle w:val="BodyText"/>
      </w:pPr>
      <w:r>
        <w:t xml:space="preserve">The study reaffirms the importance of investing in mathematical education and research as part of Colombia’s broader development strategy. In Bogotá, where academia thrives amid urban dynamism, the mathematician’s work exemplifies how intellectual pursuit can drive innovation and equity. As Colombia continues to navigate global challenges, the contributions of such mathematicians will remain indispensable to its journey toward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Colombia Bogotá</dc:title>
  <dc:creator/>
  <dc:language>en</dc:language>
  <cp:keywords/>
  <dcterms:created xsi:type="dcterms:W3CDTF">2026-07-23T12:07:05Z</dcterms:created>
  <dcterms:modified xsi:type="dcterms:W3CDTF">2026-07-23T12:07:05Z</dcterms:modified>
</cp:coreProperties>
</file>

<file path=docProps/custom.xml><?xml version="1.0" encoding="utf-8"?>
<Properties xmlns="http://schemas.openxmlformats.org/officeDocument/2006/custom-properties" xmlns:vt="http://schemas.openxmlformats.org/officeDocument/2006/docPropsVTypes"/>
</file>