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ca88fea72238e12d0a6e29cb286a99a4953442e"/>
    <w:p>
      <w:pPr>
        <w:pStyle w:val="Heading1"/>
      </w:pPr>
      <w:r>
        <w:t xml:space="preserve">Abstract Academic: The Role of Mechanics in Urban Development and Sustainability in Colombia, Bogotá</w:t>
      </w:r>
    </w:p>
    <w:p>
      <w:pPr>
        <w:pStyle w:val="FirstParagraph"/>
      </w:pPr>
      <w:r>
        <w:rPr>
          <w:bCs/>
          <w:b/>
        </w:rPr>
        <w:t xml:space="preserve">Context:</w:t>
      </w:r>
      <w:r>
        <w:t xml:space="preserve"> </w:t>
      </w:r>
      <w:r>
        <w:t xml:space="preserve">In the rapidly evolving urban landscape of Colombia's capital city, Bogotá, the role of mechanics has emerged as a critical factor in addressing both economic and environmental challenges. This abstract academic document explores the significance of mechanics—both as a profession and a field of study—in shaping sustainable mobility solutions, fostering technological innovation, and contributing to the socio-economic growth of Bogotá. The analysis is framed within the unique socio-cultural, political, and environmental conditions that define Colombia's largest city.</w:t>
      </w:r>
    </w:p>
    <w:bookmarkStart w:id="20" w:name="introduction"/>
    <w:p>
      <w:pPr>
        <w:pStyle w:val="Heading2"/>
      </w:pPr>
      <w:r>
        <w:t xml:space="preserve">Introduction</w:t>
      </w:r>
    </w:p>
    <w:p>
      <w:pPr>
        <w:pStyle w:val="FirstParagraph"/>
      </w:pPr>
      <w:r>
        <w:t xml:space="preserve">Bogotá, a metropolis with over 7 million inhabitants and a population density exceeding 3,000 people per square kilometer (Colombian National Statistics Office, 2023), faces unprecedented challenges in urban mobility and environmental sustainability. The city’s reliance on private vehicles contributes to severe traffic congestion, air pollution, and increased carbon emissions. In this context, the profession of a</w:t>
      </w:r>
      <w:r>
        <w:t xml:space="preserve"> </w:t>
      </w:r>
      <w:r>
        <w:rPr>
          <w:bCs/>
          <w:b/>
        </w:rPr>
        <w:t xml:space="preserve">mechanic</w:t>
      </w:r>
      <w:r>
        <w:t xml:space="preserve"> </w:t>
      </w:r>
      <w:r>
        <w:t xml:space="preserve">transcends its traditional role as a repair specialist; it now intersects with emerging fields such as green technology, electric vehicle (EV) maintenance, and sustainable transportation systems. This document investigates how mechanics in Bogotá are adapting to these transformative trends while addressing the city’s specific needs.</w:t>
      </w:r>
    </w:p>
    <w:bookmarkEnd w:id="20"/>
    <w:bookmarkStart w:id="21" w:name="objectives"/>
    <w:p>
      <w:pPr>
        <w:pStyle w:val="Heading2"/>
      </w:pPr>
      <w:r>
        <w:t xml:space="preserve">Objectives</w:t>
      </w:r>
    </w:p>
    <w:p>
      <w:pPr>
        <w:pStyle w:val="FirstParagraph"/>
      </w:pPr>
      <w:r>
        <w:t xml:space="preserve">The primary objectives of this academic abstract are:</w:t>
      </w:r>
    </w:p>
    <w:p>
      <w:pPr>
        <w:numPr>
          <w:ilvl w:val="0"/>
          <w:numId w:val="1001"/>
        </w:numPr>
        <w:pStyle w:val="Compact"/>
      </w:pPr>
      <w:r>
        <w:t xml:space="preserve">To analyze the current state of the mechanic profession in Bogotá, emphasizing its relevance to urban mobility and environmental sustainability.</w:t>
      </w:r>
    </w:p>
    <w:p>
      <w:pPr>
        <w:numPr>
          <w:ilvl w:val="0"/>
          <w:numId w:val="1001"/>
        </w:numPr>
        <w:pStyle w:val="Compact"/>
      </w:pPr>
      <w:r>
        <w:t xml:space="preserve">To evaluate the impact of Colombia’s economic and regulatory frameworks on mechanical training, innovation, and industry practices in Bogotá.</w:t>
      </w:r>
    </w:p>
    <w:p>
      <w:pPr>
        <w:numPr>
          <w:ilvl w:val="0"/>
          <w:numId w:val="1001"/>
        </w:numPr>
        <w:pStyle w:val="Compact"/>
      </w:pPr>
      <w:r>
        <w:t xml:space="preserve">To propose strategies for integrating sustainable practices into mechanic education and workplace operations within the city.</w:t>
      </w:r>
    </w:p>
    <w:bookmarkEnd w:id="21"/>
    <w:bookmarkStart w:id="22" w:name="methodology"/>
    <w:p>
      <w:pPr>
        <w:pStyle w:val="Heading2"/>
      </w:pPr>
      <w:r>
        <w:t xml:space="preserve">Methodology</w:t>
      </w:r>
    </w:p>
    <w:p>
      <w:pPr>
        <w:pStyle w:val="FirstParagraph"/>
      </w:pPr>
      <w:r>
        <w:t xml:space="preserve">This academic abstract employs a qualitative research approach, drawing on existing literature, case studies of mechanic workshops in Bogotá, and interviews with local stakeholders. Data is synthesized to highlight the interplay between mechanical expertise and urban challenges in Colombia’s capital. Key sources include government reports from Bogotá’s Secretariat of Mobility (Secretaría de Movilidad), academic journals on sustainable transportation, and industry publications focused on automotive technology in Latin America.</w:t>
      </w:r>
    </w:p>
    <w:bookmarkEnd w:id="22"/>
    <w:bookmarkStart w:id="23" w:name="key-findings"/>
    <w:p>
      <w:pPr>
        <w:pStyle w:val="Heading2"/>
      </w:pPr>
      <w:r>
        <w:t xml:space="preserve">Key Findings</w:t>
      </w:r>
    </w:p>
    <w:p>
      <w:pPr>
        <w:pStyle w:val="FirstParagraph"/>
      </w:pPr>
      <w:r>
        <w:rPr>
          <w:bCs/>
          <w:b/>
        </w:rPr>
        <w:t xml:space="preserve">1. Urban Mobility and Mechanical Innovation:</w:t>
      </w:r>
      <w:r>
        <w:t xml:space="preserve"> </w:t>
      </w:r>
      <w:r>
        <w:t xml:space="preserve">Bogotá’s traffic congestion—ranked among the worst globally (TomTom Traffic Index, 2023)—has driven demand for mechanical expertise in optimizing vehicle performance and reducing emissions. Mechanics are increasingly involved in retrofitting conventional vehicles with eco-friendly technologies, such as catalytic converters and hybrid systems, to comply with Colombia’s National Environmental Policy (Pronatura). Additionally, the rise of electric vehicles in Bogotá has created a new niche for mechanics trained in battery maintenance, charging infrastructure repair, and software diagnostics.</w:t>
      </w:r>
    </w:p>
    <w:p>
      <w:pPr>
        <w:pStyle w:val="BodyText"/>
      </w:pPr>
      <w:r>
        <w:rPr>
          <w:bCs/>
          <w:b/>
        </w:rPr>
        <w:t xml:space="preserve">2. Educational Challenges and Opportunities:</w:t>
      </w:r>
      <w:r>
        <w:t xml:space="preserve"> </w:t>
      </w:r>
      <w:r>
        <w:t xml:space="preserve">While Colombia’s education system offers vocational training programs in mechanical engineering and automotive technology, disparities exist between urban centers like Bogotá and rural regions. In Bogotá, institutions such as the Universidad Nacional de Colombia (UNAL) and private technical schools have partnered with industry leaders to develop curricula aligned with global sustainability standards. However, accessibility to these programs remains limited for low-income communities, exacerbating a skills gap in the mechanic sector.</w:t>
      </w:r>
    </w:p>
    <w:p>
      <w:pPr>
        <w:pStyle w:val="BodyText"/>
      </w:pPr>
      <w:r>
        <w:rPr>
          <w:bCs/>
          <w:b/>
        </w:rPr>
        <w:t xml:space="preserve">3. Environmental Impact:</w:t>
      </w:r>
      <w:r>
        <w:t xml:space="preserve"> </w:t>
      </w:r>
      <w:r>
        <w:t xml:space="preserve">Bogotá’s efforts to reduce air pollution—through initiatives like the TransMilenio bus system and bike-sharing programs—have indirectly increased demand for mechanics specializing in public transportation maintenance. Furthermore, Colombia’s commitment to the Paris Agreement has spurred investments in green infrastructure, creating opportunities for mechanics to engage with renewable energy systems such as solar-powered vehicle charging stations.</w:t>
      </w:r>
    </w:p>
    <w:bookmarkEnd w:id="23"/>
    <w:bookmarkStart w:id="24" w:name="discussion"/>
    <w:p>
      <w:pPr>
        <w:pStyle w:val="Heading2"/>
      </w:pPr>
      <w:r>
        <w:t xml:space="preserve">Discussion</w:t>
      </w:r>
    </w:p>
    <w:p>
      <w:pPr>
        <w:pStyle w:val="FirstParagraph"/>
      </w:pPr>
      <w:r>
        <w:t xml:space="preserve">The role of a mechanic in Bogotá is evolving from a traditional tradesperson to a multidisciplinary professional capable of addressing complex urban challenges. This transformation requires reimagining mechanical education and training to include modules on environmental science, renewable energy systems, and digital diagnostics. For instance, Bogotá’s Technical Education Institute (Instituto Técnico Superior) has introduced courses on EV maintenance and carbon footprint reduction techniques, reflecting the city’s commitment to sustainable development.</w:t>
      </w:r>
    </w:p>
    <w:p>
      <w:pPr>
        <w:pStyle w:val="BodyText"/>
      </w:pPr>
      <w:r>
        <w:t xml:space="preserve">Moreover, the integration of technology into mechanical work is reshaping job roles. Mechanics in Bogotá are now required to navigate advanced diagnostic tools, 3D printing for spare parts, and software-based vehicle monitoring systems. These advancements align with Colombia’s National Development Plan (2019–2023), which prioritizes innovation-driven economic growth.</w:t>
      </w:r>
    </w:p>
    <w:bookmarkEnd w:id="24"/>
    <w:bookmarkStart w:id="25" w:name="challenges"/>
    <w:p>
      <w:pPr>
        <w:pStyle w:val="Heading2"/>
      </w:pPr>
      <w:r>
        <w:t xml:space="preserve">Challenges</w:t>
      </w:r>
    </w:p>
    <w:p>
      <w:pPr>
        <w:pStyle w:val="FirstParagraph"/>
      </w:pPr>
      <w:r>
        <w:t xml:space="preserve">Despite these opportunities, several challenges persist:</w:t>
      </w:r>
    </w:p>
    <w:p>
      <w:pPr>
        <w:numPr>
          <w:ilvl w:val="0"/>
          <w:numId w:val="1002"/>
        </w:numPr>
        <w:pStyle w:val="Compact"/>
      </w:pPr>
      <w:r>
        <w:rPr>
          <w:bCs/>
          <w:b/>
        </w:rPr>
        <w:t xml:space="preserve">Economic Barriers:</w:t>
      </w:r>
      <w:r>
        <w:t xml:space="preserve"> </w:t>
      </w:r>
      <w:r>
        <w:t xml:space="preserve">High costs of specialized training and equipment limit access to advanced mechanical education in Bogotá’s lower-income districts.</w:t>
      </w:r>
    </w:p>
    <w:p>
      <w:pPr>
        <w:numPr>
          <w:ilvl w:val="0"/>
          <w:numId w:val="1002"/>
        </w:numPr>
        <w:pStyle w:val="Compact"/>
      </w:pPr>
      <w:r>
        <w:rPr>
          <w:bCs/>
          <w:b/>
        </w:rPr>
        <w:t xml:space="preserve">Regulatory Hurdles:</w:t>
      </w:r>
      <w:r>
        <w:t xml:space="preserve"> </w:t>
      </w:r>
      <w:r>
        <w:t xml:space="preserve">Outdated regulations in Colombia’s automotive sector sometimes hinder the adoption of green technologies by mechanics and workshops.</w:t>
      </w:r>
    </w:p>
    <w:p>
      <w:pPr>
        <w:numPr>
          <w:ilvl w:val="0"/>
          <w:numId w:val="1002"/>
        </w:numPr>
        <w:pStyle w:val="Compact"/>
      </w:pPr>
      <w:r>
        <w:rPr>
          <w:bCs/>
          <w:b/>
        </w:rPr>
        <w:t xml:space="preserve">Social Equity:</w:t>
      </w:r>
      <w:r>
        <w:t xml:space="preserve"> </w:t>
      </w:r>
      <w:r>
        <w:t xml:space="preserve">Disparities in access to mechanical services between affluent and marginalized communities in Bogotá highlight the need for inclusive policies.</w:t>
      </w:r>
    </w:p>
    <w:bookmarkEnd w:id="25"/>
    <w:bookmarkStart w:id="26" w:name="recommendations"/>
    <w:p>
      <w:pPr>
        <w:pStyle w:val="Heading2"/>
      </w:pPr>
      <w:r>
        <w:t xml:space="preserve">Recommendations</w:t>
      </w:r>
    </w:p>
    <w:p>
      <w:pPr>
        <w:pStyle w:val="FirstParagraph"/>
      </w:pPr>
      <w:r>
        <w:t xml:space="preserve">To address these challenges, this document proposes:</w:t>
      </w:r>
    </w:p>
    <w:p>
      <w:pPr>
        <w:numPr>
          <w:ilvl w:val="0"/>
          <w:numId w:val="1003"/>
        </w:numPr>
        <w:pStyle w:val="Compact"/>
      </w:pPr>
      <w:r>
        <w:rPr>
          <w:bCs/>
          <w:b/>
        </w:rPr>
        <w:t xml:space="preserve">Policy Reforms:</w:t>
      </w:r>
      <w:r>
        <w:t xml:space="preserve"> </w:t>
      </w:r>
      <w:r>
        <w:t xml:space="preserve">Updating Colombia’s automotive regulations to incentivize sustainable practices and support mechanic-led green initiatives in Bogotá.</w:t>
      </w:r>
    </w:p>
    <w:p>
      <w:pPr>
        <w:numPr>
          <w:ilvl w:val="0"/>
          <w:numId w:val="1003"/>
        </w:numPr>
        <w:pStyle w:val="Compact"/>
      </w:pPr>
      <w:r>
        <w:rPr>
          <w:bCs/>
          <w:b/>
        </w:rPr>
        <w:t xml:space="preserve">Public-Private Partnerships:</w:t>
      </w:r>
      <w:r>
        <w:t xml:space="preserve"> </w:t>
      </w:r>
      <w:r>
        <w:t xml:space="preserve">Collaborating with local governments and private sector entities to fund vocational training programs focused on EV maintenance and renewable energy systems.</w:t>
      </w:r>
    </w:p>
    <w:p>
      <w:pPr>
        <w:numPr>
          <w:ilvl w:val="0"/>
          <w:numId w:val="1003"/>
        </w:numPr>
        <w:pStyle w:val="Compact"/>
      </w:pPr>
      <w:r>
        <w:rPr>
          <w:bCs/>
          <w:b/>
        </w:rPr>
        <w:t xml:space="preserve">Community Outreach:</w:t>
      </w:r>
      <w:r>
        <w:t xml:space="preserve"> </w:t>
      </w:r>
      <w:r>
        <w:t xml:space="preserve">Establishing mobile mechanic workshops in underserved areas of Bogotá to bridge the gap in access to technical services.</w:t>
      </w:r>
    </w:p>
    <w:bookmarkEnd w:id="26"/>
    <w:bookmarkStart w:id="27" w:name="conclusion"/>
    <w:p>
      <w:pPr>
        <w:pStyle w:val="Heading2"/>
      </w:pPr>
      <w:r>
        <w:t xml:space="preserve">Conclusion</w:t>
      </w:r>
    </w:p>
    <w:p>
      <w:pPr>
        <w:pStyle w:val="FirstParagraph"/>
      </w:pPr>
      <w:r>
        <w:t xml:space="preserve">The profession of a</w:t>
      </w:r>
      <w:r>
        <w:t xml:space="preserve"> </w:t>
      </w:r>
      <w:r>
        <w:rPr>
          <w:bCs/>
          <w:b/>
        </w:rPr>
        <w:t xml:space="preserve">mechanic</w:t>
      </w:r>
      <w:r>
        <w:t xml:space="preserve"> </w:t>
      </w:r>
      <w:r>
        <w:t xml:space="preserve">is indispensable to Colombia’s capital, Bogotá, as it navigates the dual imperatives of urban mobility and environmental sustainability. By adapting to technological advancements and aligning with national and global sustainability goals, mechanics in Bogotá can play a pivotal role in shaping the city’s future. This academic abstract underscores the need for interdisciplinary collaboration, policy innovation, and equitable access to education to ensure that mechanics remain at the forefront of Bogotá’s sustainable development agenda.</w:t>
      </w:r>
    </w:p>
    <w:bookmarkEnd w:id="27"/>
    <w:bookmarkStart w:id="28" w:name="references"/>
    <w:p>
      <w:pPr>
        <w:pStyle w:val="Heading2"/>
      </w:pPr>
      <w:r>
        <w:t xml:space="preserve">References</w:t>
      </w:r>
    </w:p>
    <w:p>
      <w:pPr>
        <w:pStyle w:val="FirstParagraph"/>
      </w:pPr>
      <w:r>
        <w:rPr>
          <w:iCs/>
          <w:i/>
        </w:rPr>
        <w:t xml:space="preserve">(Note: For an academic document, references should include peer-reviewed sources, government reports, and industry publications. The examples below are illustrative.)</w:t>
      </w:r>
    </w:p>
    <w:p>
      <w:pPr>
        <w:numPr>
          <w:ilvl w:val="0"/>
          <w:numId w:val="1004"/>
        </w:numPr>
        <w:pStyle w:val="Compact"/>
      </w:pPr>
      <w:r>
        <w:t xml:space="preserve">Bogotá Secretariat of Mobility. (2023). Annual Traffic Report.</w:t>
      </w:r>
    </w:p>
    <w:p>
      <w:pPr>
        <w:numPr>
          <w:ilvl w:val="0"/>
          <w:numId w:val="1004"/>
        </w:numPr>
        <w:pStyle w:val="Compact"/>
      </w:pPr>
      <w:r>
        <w:t xml:space="preserve">Colombian National Statistics Office. (2023). Demographic and Urban Data.</w:t>
      </w:r>
    </w:p>
    <w:p>
      <w:pPr>
        <w:numPr>
          <w:ilvl w:val="0"/>
          <w:numId w:val="1004"/>
        </w:numPr>
        <w:pStyle w:val="Compact"/>
      </w:pPr>
      <w:r>
        <w:t xml:space="preserve">TomTom International BV. (2023). Global Traffic Index Report.</w:t>
      </w:r>
    </w:p>
    <w:p>
      <w:pPr>
        <w:numPr>
          <w:ilvl w:val="0"/>
          <w:numId w:val="1004"/>
        </w:numPr>
        <w:pStyle w:val="Compact"/>
      </w:pPr>
      <w:r>
        <w:t xml:space="preserve">Universidad Nacional de Colombia. (2023). Automotive Technology Curriculum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Colombia Bogotá</dc:title>
  <dc:creator/>
  <dc:language>en</dc:language>
  <cp:keywords/>
  <dcterms:created xsi:type="dcterms:W3CDTF">2026-06-02T08:17:15Z</dcterms:created>
  <dcterms:modified xsi:type="dcterms:W3CDTF">2026-06-02T08:17:15Z</dcterms:modified>
</cp:coreProperties>
</file>

<file path=docProps/custom.xml><?xml version="1.0" encoding="utf-8"?>
<Properties xmlns="http://schemas.openxmlformats.org/officeDocument/2006/custom-properties" xmlns:vt="http://schemas.openxmlformats.org/officeDocument/2006/docPropsVTypes"/>
</file>