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310b917010a4810d5c1ef987090e6b6d3638935"/>
    <w:p>
      <w:pPr>
        <w:pStyle w:val="Heading1"/>
      </w:pPr>
      <w:r>
        <w:t xml:space="preserve">Abstract Academic Document: The Role of a Mechanic in the Context of Germany, Frankfurt</w:t>
      </w:r>
    </w:p>
    <w:p>
      <w:pPr>
        <w:pStyle w:val="FirstParagraph"/>
      </w:pPr>
      <w:r>
        <w:t xml:space="preserve">The academic exploration of the profession of a mechanic within the socio-economic and industrial landscape of Germany, specifically Frankfurt am Main, presents a multifaceted study that intertwines technical expertise with regional economic dynamics. This document serves as an abstract academic overview to analyze the significance of mechanics in Germany’s industrial framework, with particular emphasis on the city of Frankfurt. As a global financial hub and a key center for automotive and engineering industries, Frankfurt necessitates a highly skilled workforce in mechanical trades, underscoring the critical role of mechanics in sustaining both industrial production and urban infrastructure.</w:t>
      </w:r>
    </w:p>
    <w:p>
      <w:pPr>
        <w:pStyle w:val="BodyText"/>
      </w:pPr>
      <w:r>
        <w:t xml:space="preserve">The profession of a mechanic in Germany is deeply embedded within the country’s dual education system, which emphasizes vocational training alongside theoretical knowledge. In Frankfurt, where automotive manufacturing and logistics are pivotal sectors, mechanics are not only responsible for vehicle maintenance but also for adapting to cutting-edge technologies such as electric vehicles (EVs), autonomous systems, and Industry 4.0 innovations. This requires continuous professional development to align with Germany’s stringent quality standards and environmental regulations. The integration of digital tools in diagnostics, predictive maintenance algorithms, and hybrid powertrain systems exemplifies the evolving demands on mechanics in Frankfurt’s industrial corridors.</w:t>
      </w:r>
    </w:p>
    <w:p>
      <w:pPr>
        <w:pStyle w:val="BodyText"/>
      </w:pPr>
      <w:r>
        <w:t xml:space="preserve">Germany Frankfurt’s unique position as a crossroads for European trade routes further amplifies the need for skilled mechanics. The city hosts numerous automotive companies, including subsidiaries of global brands and research institutions focused on sustainable mobility solutions. Mechanics here must navigate complex regulatory frameworks, such as the European Union’s emissions standards (Euro 6/7) and Germany’s own stringent safety protocols. Additionally, Frankfurt’s proximity to major highways and its role as a logistics hub necessitate mechanics who can address the maintenance needs of commercial fleets, including long-haul trucks and delivery vehicles. This dual focus on passenger vehicles and heavy transport underscores the versatility required in the profession.</w:t>
      </w:r>
    </w:p>
    <w:p>
      <w:pPr>
        <w:pStyle w:val="BodyText"/>
      </w:pPr>
      <w:r>
        <w:t xml:space="preserve">The academic significance of studying mechanics in Germany lies in its contribution to national economic stability and technological advancement. In Frankfurt, where approximately 12% of the workforce is engaged in engineering-related fields, mechanics are integral to maintaining Germany’s reputation as a leader in precision manufacturing. The city’s vocational training programs, such as those offered through the</w:t>
      </w:r>
      <w:r>
        <w:t xml:space="preserve"> </w:t>
      </w:r>
      <w:r>
        <w:rPr>
          <w:iCs/>
          <w:i/>
        </w:rPr>
        <w:t xml:space="preserve">Berufsschule</w:t>
      </w:r>
      <w:r>
        <w:t xml:space="preserve"> </w:t>
      </w:r>
      <w:r>
        <w:t xml:space="preserve">(vocational schools), ensure that aspiring mechanics acquire hands-on experience with state-of-the-art equipment. These programs are often partnered with local automotive companies, enabling students to gain practical exposure while completing their education. This apprenticeship model not only bridges the gap between academic theory and industry practice but also addresses labor shortages in specialized mechanical roles.</w:t>
      </w:r>
    </w:p>
    <w:p>
      <w:pPr>
        <w:pStyle w:val="BodyText"/>
      </w:pPr>
      <w:r>
        <w:t xml:space="preserve">Challenges faced by mechanics in Frankfurt include adapting to rapid technological changes, such as the transition from internal combustion engines (ICEs) to electric vehicles, which requires new skills in battery management systems and high-voltage electrical circuits. Furthermore, the aging population of skilled workers and a shortage of apprentices in technical fields pose long-term risks to Germany’s industrial capacity. However, Frankfurt’s strong economic environment offers opportunities for innovation in sustainable mechanics, such as the development of hydrogen fuel cell technologies and circular economy practices within automotive repair sectors.</w:t>
      </w:r>
    </w:p>
    <w:p>
      <w:pPr>
        <w:pStyle w:val="BodyText"/>
      </w:pPr>
      <w:r>
        <w:t xml:space="preserve">The academic relevance of this study extends beyond technical training; it also examines the cultural and socio-economic factors influencing the profession. In Germany, respect for vocational trades is deeply ingrained, with mechanics often enjoying higher social status compared to other countries. This cultural context in Frankfurt fosters a motivated workforce committed to excellence. Additionally, the city’s multicultural environment presents unique opportunities for international collaboration in mechanical engineering research and development.</w:t>
      </w:r>
    </w:p>
    <w:p>
      <w:pPr>
        <w:pStyle w:val="BodyText"/>
      </w:pPr>
      <w:r>
        <w:t xml:space="preserve">In conclusion, the role of a mechanic in Germany Frankfurt is emblematic of the broader interplay between traditional craftsmanship and modern industrial demands. As an academic subject, this profession warrants thorough exploration due to its economic importance, technological complexity, and societal impact. The case of Frankfurt highlights how regional specifics—such as its industrial base, regulatory environment, and cultural attitudes toward vocational education—shape the evolution of mechanical trades in Germany. Future research should focus on the intersection of AI-driven diagnostics with mechanical expertise and the long-term sustainability of Germany’s dual education system in meeting future labor market needs.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Germany Frankfurt</dc:title>
  <dc:creator/>
  <dc:language>en</dc:language>
  <cp:keywords/>
  <dcterms:created xsi:type="dcterms:W3CDTF">2026-07-23T04:48:40Z</dcterms:created>
  <dcterms:modified xsi:type="dcterms:W3CDTF">2026-07-23T04:48:40Z</dcterms:modified>
</cp:coreProperties>
</file>

<file path=docProps/custom.xml><?xml version="1.0" encoding="utf-8"?>
<Properties xmlns="http://schemas.openxmlformats.org/officeDocument/2006/custom-properties" xmlns:vt="http://schemas.openxmlformats.org/officeDocument/2006/docPropsVTypes"/>
</file>