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1f7753ccfe0c14ee7c32d097cb6f26610ff5ff"/>
    <w:p>
      <w:pPr>
        <w:pStyle w:val="Heading1"/>
      </w:pPr>
      <w:r>
        <w:t xml:space="preserve">Abstract Academic Document: The Role of a Medical Researcher in Germany, Berlin</w:t>
      </w:r>
    </w:p>
    <w:p>
      <w:pPr>
        <w:pStyle w:val="FirstParagraph"/>
      </w:pPr>
      <w:r>
        <w:rPr>
          <w:bCs/>
          <w:b/>
        </w:rPr>
        <w:t xml:space="preserve">Keywords:</w:t>
      </w:r>
      <w:r>
        <w:t xml:space="preserve"> </w:t>
      </w:r>
      <w:r>
        <w:t xml:space="preserve">Abstract academic, Medical Researcher, Germany Berlin.</w:t>
      </w:r>
    </w:p>
    <w:bookmarkStart w:id="20" w:name="introduction"/>
    <w:p>
      <w:pPr>
        <w:pStyle w:val="Heading2"/>
      </w:pPr>
      <w:r>
        <w:t xml:space="preserve">Introduction</w:t>
      </w:r>
    </w:p>
    <w:p>
      <w:pPr>
        <w:pStyle w:val="FirstParagraph"/>
      </w:pPr>
      <w:r>
        <w:t xml:space="preserve">In the evolving landscape of global healthcare, the role of a</w:t>
      </w:r>
      <w:r>
        <w:t xml:space="preserve"> </w:t>
      </w:r>
      <w:r>
        <w:rPr>
          <w:bCs/>
          <w:b/>
        </w:rPr>
        <w:t xml:space="preserve">Medical Researcher</w:t>
      </w:r>
      <w:r>
        <w:t xml:space="preserve"> </w:t>
      </w:r>
      <w:r>
        <w:t xml:space="preserve">has become pivotal in addressing complex medical challenges and advancing public health. This abstract academic document explores the critical contributions of medical researchers in</w:t>
      </w:r>
      <w:r>
        <w:t xml:space="preserve"> </w:t>
      </w:r>
      <w:r>
        <w:rPr>
          <w:bCs/>
          <w:b/>
        </w:rPr>
        <w:t xml:space="preserve">Germany Berlin</w:t>
      </w:r>
      <w:r>
        <w:t xml:space="preserve">, a hub of innovation, interdisciplinary collaboration, and cutting-edge scientific inquiry. Berlin, as a major urban center in Europe, offers a unique ecosystem where medical research intersects with policy-making, technological advancement, and societal needs. The integration of clinical practice with translational research is particularly emphasized here due to the city's prominence in biomedical sciences and its alignment with Germany’s broader commitment to healthcare excellence.</w:t>
      </w:r>
    </w:p>
    <w:p>
      <w:pPr>
        <w:pStyle w:val="BodyText"/>
      </w:pPr>
      <w:r>
        <w:t xml:space="preserve">The</w:t>
      </w:r>
      <w:r>
        <w:t xml:space="preserve"> </w:t>
      </w:r>
      <w:r>
        <w:rPr>
          <w:bCs/>
          <w:b/>
        </w:rPr>
        <w:t xml:space="preserve">Medical Researcher</w:t>
      </w:r>
      <w:r>
        <w:t xml:space="preserve"> </w:t>
      </w:r>
      <w:r>
        <w:t xml:space="preserve">in Berlin operates within a dynamic framework shaped by both national priorities and European Union (EU) regulations. Germany, known for its robust healthcare system and emphasis on evidence-based medicine, provides a fertile ground for researchers to explore innovations in diagnostics, therapeutics, and preventative care. Berlin’s reputation as a cultural and scientific melting pot further enhances the interdisciplinary nature of medical research conducted in the region.</w:t>
      </w:r>
    </w:p>
    <w:bookmarkEnd w:id="20"/>
    <w:bookmarkStart w:id="21" w:name="contextual-background"/>
    <w:p>
      <w:pPr>
        <w:pStyle w:val="Heading2"/>
      </w:pPr>
      <w:r>
        <w:t xml:space="preserve">Contextual Background</w:t>
      </w:r>
    </w:p>
    <w:p>
      <w:pPr>
        <w:pStyle w:val="FirstParagraph"/>
      </w:pPr>
      <w:r>
        <w:rPr>
          <w:bCs/>
          <w:b/>
        </w:rPr>
        <w:t xml:space="preserve">Germany Berlin</w:t>
      </w:r>
      <w:r>
        <w:t xml:space="preserve"> </w:t>
      </w:r>
      <w:r>
        <w:t xml:space="preserve">serves as a focal point for medical research due to its world-class institutions, such as Charité – Universitätsmedizin Berlin, the Max Delbrück Center for Molecular Medicine, and the Berlin Institute of Health (BIH). These entities collaborate with global partners to address pressing health issues ranging from chronic diseases to infectious outbreaks. The city’s population diversity and urban infrastructure also provide a rich environment for studying public health dynamics, including healthcare disparities and socioeconomic influences on medical outcomes.</w:t>
      </w:r>
    </w:p>
    <w:p>
      <w:pPr>
        <w:pStyle w:val="BodyText"/>
      </w:pPr>
      <w:r>
        <w:t xml:space="preserve">The</w:t>
      </w:r>
      <w:r>
        <w:t xml:space="preserve"> </w:t>
      </w:r>
      <w:r>
        <w:rPr>
          <w:bCs/>
          <w:b/>
        </w:rPr>
        <w:t xml:space="preserve">Medical Researcher</w:t>
      </w:r>
      <w:r>
        <w:t xml:space="preserve"> </w:t>
      </w:r>
      <w:r>
        <w:t xml:space="preserve">in Berlin is tasked with bridging gaps between laboratory discoveries and clinical applications. This role requires not only scientific rigor but also an understanding of regulatory frameworks, ethical considerations, and the societal implications of research findings. In Germany, medical researchers are governed by stringent standards set by institutions like the German Federal Institute for Drugs and Medical Devices (BfArM) and the European Medicines Agency (EMA), ensuring that innovations align with patient safety and public health goals.</w:t>
      </w:r>
    </w:p>
    <w:bookmarkEnd w:id="21"/>
    <w:bookmarkStart w:id="22" w:name="research-focus-areas"/>
    <w:p>
      <w:pPr>
        <w:pStyle w:val="Heading2"/>
      </w:pPr>
      <w:r>
        <w:t xml:space="preserve">Research Focus Areas</w:t>
      </w:r>
    </w:p>
    <w:p>
      <w:pPr>
        <w:pStyle w:val="FirstParagraph"/>
      </w:pPr>
      <w:r>
        <w:t xml:space="preserve">The scope of a</w:t>
      </w:r>
      <w:r>
        <w:t xml:space="preserve"> </w:t>
      </w:r>
      <w:r>
        <w:rPr>
          <w:bCs/>
          <w:b/>
        </w:rPr>
        <w:t xml:space="preserve">Medical Researcher</w:t>
      </w:r>
      <w:r>
        <w:t xml:space="preserve">’s work in Berlin spans multiple domains. One key area is **translational medicine**, which seeks to accelerate the application of basic research to clinical practice. For instance, researchers at Charité have pioneered advancements in regenerative medicine, utilizing stem cell therapies for tissue repair and disease modeling. Additionally, Berlin’s strong emphasis on digital health has led to innovations in telemedicine, AI-driven diagnostics, and personalized treatment protocols.</w:t>
      </w:r>
    </w:p>
    <w:p>
      <w:pPr>
        <w:pStyle w:val="BodyText"/>
      </w:pPr>
      <w:r>
        <w:t xml:space="preserve">Another critical focus is the study of **chronic diseases** such as diabetes, cardiovascular disorders, and neurodegenerative conditions. Berlin-based researchers have contributed significantly to understanding the genetic and environmental factors that underpin these illnesses. Collaborations with international partners have also enabled the development of novel biomarkers for early disease detection, which are now being integrated into national healthcare strategies.</w:t>
      </w:r>
    </w:p>
    <w:p>
      <w:pPr>
        <w:pStyle w:val="BodyText"/>
      </w:pPr>
      <w:r>
        <w:t xml:space="preserve">Moreover, the</w:t>
      </w:r>
      <w:r>
        <w:t xml:space="preserve"> </w:t>
      </w:r>
      <w:r>
        <w:rPr>
          <w:bCs/>
          <w:b/>
        </w:rPr>
        <w:t xml:space="preserve">Medical Researcher</w:t>
      </w:r>
      <w:r>
        <w:t xml:space="preserve"> </w:t>
      </w:r>
      <w:r>
        <w:t xml:space="preserve">in Berlin plays a vital role in addressing **global health challenges**, including antimicrobial resistance (AMR) and pandemics. The city’s participation in EU-funded projects such as Horizon Europe has positioned it as a leader in combating AMR through interdisciplinary research on antibiotic alternatives and infection control measures. During the COVID-19 pandemic, Berlin’s research institutions rapidly pivoted to study virus transmission dynamics, vaccine development, and public health communication strategies.</w:t>
      </w:r>
    </w:p>
    <w:bookmarkEnd w:id="22"/>
    <w:bookmarkStart w:id="23" w:name="interdisciplinary-collaboration"/>
    <w:p>
      <w:pPr>
        <w:pStyle w:val="Heading2"/>
      </w:pPr>
      <w:r>
        <w:t xml:space="preserve">Interdisciplinary Collaboration</w:t>
      </w:r>
    </w:p>
    <w:p>
      <w:pPr>
        <w:pStyle w:val="FirstParagraph"/>
      </w:pPr>
      <w:r>
        <w:t xml:space="preserve">The success of a</w:t>
      </w:r>
      <w:r>
        <w:t xml:space="preserve"> </w:t>
      </w:r>
      <w:r>
        <w:rPr>
          <w:bCs/>
          <w:b/>
        </w:rPr>
        <w:t xml:space="preserve">Medical Researcher</w:t>
      </w:r>
      <w:r>
        <w:t xml:space="preserve"> </w:t>
      </w:r>
      <w:r>
        <w:t xml:space="preserve">in</w:t>
      </w:r>
      <w:r>
        <w:t xml:space="preserve"> </w:t>
      </w:r>
      <w:r>
        <w:rPr>
          <w:bCs/>
          <w:b/>
        </w:rPr>
        <w:t xml:space="preserve">Germany Berlin</w:t>
      </w:r>
      <w:r>
        <w:t xml:space="preserve"> </w:t>
      </w:r>
      <w:r>
        <w:t xml:space="preserve">hinges on interdisciplinary collaboration. Researchers frequently work with experts in data science, engineering, ethics, and policy to design holistic solutions. For example, the BIH has established partnerships with tech companies to develop AI algorithms that predict patient outcomes and optimize treatment plans. These collaborations reflect Berlin’s broader commitment to fostering innovation through cross-sector engagement.</w:t>
      </w:r>
    </w:p>
    <w:p>
      <w:pPr>
        <w:pStyle w:val="BodyText"/>
      </w:pPr>
      <w:r>
        <w:t xml:space="preserve">Additionally, medical researchers in Berlin actively engage with policymakers and healthcare professionals to ensure their findings are translated into actionable policies. This includes contributing to the German Federal Ministry of Health’s initiatives on digital transformation, equitable access to care, and sustainable healthcare systems. The city’s political climate also supports research aimed at reducing health inequities among marginalized populations, a priority aligned with the United Nations Sustainable Development Goals (SDGs).</w:t>
      </w:r>
    </w:p>
    <w:bookmarkEnd w:id="23"/>
    <w:bookmarkStart w:id="24" w:name="challenges-and-opportunities"/>
    <w:p>
      <w:pPr>
        <w:pStyle w:val="Heading2"/>
      </w:pPr>
      <w:r>
        <w:t xml:space="preserve">Challenges and Opportunities</w:t>
      </w:r>
    </w:p>
    <w:p>
      <w:pPr>
        <w:pStyle w:val="FirstParagraph"/>
      </w:pPr>
      <w:r>
        <w:t xml:space="preserve">Despite its advantages, the role of a</w:t>
      </w:r>
      <w:r>
        <w:t xml:space="preserve"> </w:t>
      </w:r>
      <w:r>
        <w:rPr>
          <w:bCs/>
          <w:b/>
        </w:rPr>
        <w:t xml:space="preserve">Medical Researcher</w:t>
      </w:r>
      <w:r>
        <w:t xml:space="preserve"> </w:t>
      </w:r>
      <w:r>
        <w:t xml:space="preserve">in Berlin is not without challenges. Funding constraints, regulatory hurdles, and the need to balance academic freedom with commercial interests are persistent issues. However, Germany’s strong investment in research infrastructure—such as the European Molecular Biology Laboratory (EMBL) and the German Research Foundation (DFG)—provides significant support for high-impact studies.</w:t>
      </w:r>
    </w:p>
    <w:p>
      <w:pPr>
        <w:pStyle w:val="BodyText"/>
      </w:pPr>
      <w:r>
        <w:t xml:space="preserve">Moreover, Berlin’s diverse population offers unique opportunities to study health disparities and develop culturally sensitive interventions. Researchers are also leveraging the city’s startup ecosystem to commercialize medical innovations, creating a synergy between academia and industry. This environment encourages entrepreneurship while maintaining ethical standards in clinical research.</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Germany Berlin</w:t>
      </w:r>
      <w:r>
        <w:t xml:space="preserve"> </w:t>
      </w:r>
      <w:r>
        <w:t xml:space="preserve">exemplifies the intersection of scientific excellence, societal impact, and policy innovation. Through its world-class institutions, interdisciplinary collaboration, and commitment to addressing both local and global health challenges, Berlin continues to shape the future of medicine. As an</w:t>
      </w:r>
      <w:r>
        <w:t xml:space="preserve"> </w:t>
      </w:r>
      <w:r>
        <w:rPr>
          <w:bCs/>
          <w:b/>
        </w:rPr>
        <w:t xml:space="preserve">abstract academic</w:t>
      </w:r>
      <w:r>
        <w:t xml:space="preserve"> </w:t>
      </w:r>
      <w:r>
        <w:t xml:space="preserve">document highlights, the contributions of medical researchers in this region are not only advancing scientific knowledge but also directly improving public health outcomes. The synergy between research, education, and practice in Berlin underscores its position as a leading center for medical innovation in Europe and beyond.</w:t>
      </w:r>
    </w:p>
    <w:bookmarkEnd w:id="25"/>
    <w:bookmarkStart w:id="26" w:name="references"/>
    <w:p>
      <w:pPr>
        <w:pStyle w:val="Heading2"/>
      </w:pPr>
      <w:r>
        <w:t xml:space="preserve">References</w:t>
      </w:r>
    </w:p>
    <w:p>
      <w:pPr>
        <w:numPr>
          <w:ilvl w:val="0"/>
          <w:numId w:val="1001"/>
        </w:numPr>
        <w:pStyle w:val="Compact"/>
      </w:pPr>
      <w:r>
        <w:t xml:space="preserve">BfArM (German Federal Institute for Drugs and Medical Devices). (n.d.). Official guidelines on clinical trials. Retrieved from https://www.bfarm.de</w:t>
      </w:r>
    </w:p>
    <w:p>
      <w:pPr>
        <w:numPr>
          <w:ilvl w:val="0"/>
          <w:numId w:val="1001"/>
        </w:numPr>
        <w:pStyle w:val="Compact"/>
      </w:pPr>
      <w:r>
        <w:t xml:space="preserve">Charité – Universitätsmedizin Berlin. (2023). Translational medicine initiatives. https://www.charite.de</w:t>
      </w:r>
    </w:p>
    <w:p>
      <w:pPr>
        <w:numPr>
          <w:ilvl w:val="0"/>
          <w:numId w:val="1001"/>
        </w:numPr>
        <w:pStyle w:val="Compact"/>
      </w:pPr>
      <w:r>
        <w:t xml:space="preserve">European Medicines Agency (EMA). (2023). Regulatory standards for medical devices and drugs. https://www.ema.europa.eu</w:t>
      </w:r>
    </w:p>
    <w:p>
      <w:pPr>
        <w:numPr>
          <w:ilvl w:val="0"/>
          <w:numId w:val="1001"/>
        </w:numPr>
        <w:pStyle w:val="Compact"/>
      </w:pPr>
      <w:r>
        <w:t xml:space="preserve">Germany Federal Ministry of Health. (2023). Digital transformation in healthcare. https://www.bundesgesundheitsministerium.de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Germany Berlin</dc:title>
  <dc:creator/>
  <dc:language>en</dc:language>
  <cp:keywords/>
  <dcterms:created xsi:type="dcterms:W3CDTF">2026-07-23T07:44:47Z</dcterms:created>
  <dcterms:modified xsi:type="dcterms:W3CDTF">2026-07-23T07:44:47Z</dcterms:modified>
</cp:coreProperties>
</file>

<file path=docProps/custom.xml><?xml version="1.0" encoding="utf-8"?>
<Properties xmlns="http://schemas.openxmlformats.org/officeDocument/2006/custom-properties" xmlns:vt="http://schemas.openxmlformats.org/officeDocument/2006/docPropsVTypes"/>
</file>