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5855906b67e17fd916852888d556631f324f8fd"/>
    <w:p>
      <w:pPr>
        <w:pStyle w:val="Heading1"/>
      </w:pPr>
      <w:r>
        <w:t xml:space="preserve">Abstract Academic Document: The Role of a Medical Researcher in Iran, Tehran</w:t>
      </w:r>
    </w:p>
    <w:p>
      <w:pPr>
        <w:pStyle w:val="FirstParagraph"/>
      </w:pPr>
      <w:r>
        <w:rPr>
          <w:bCs/>
          <w:b/>
        </w:rPr>
        <w:t xml:space="preserve">Abstract:</w:t>
      </w:r>
    </w:p>
    <w:p>
      <w:pPr>
        <w:pStyle w:val="BodyText"/>
      </w:pPr>
      <w:r>
        <w:t xml:space="preserve">The field of medical research is a cornerstone of advancing healthcare systems, addressing public health challenges, and fostering innovation in clinical practices. In the context of</w:t>
      </w:r>
      <w:r>
        <w:t xml:space="preserve"> </w:t>
      </w:r>
      <w:r>
        <w:rPr>
          <w:iCs/>
          <w:i/>
        </w:rPr>
        <w:t xml:space="preserve">Iran Tehran</w:t>
      </w:r>
      <w:r>
        <w:t xml:space="preserve">, this abstract academic document explores the critical contributions and challenges faced by a</w:t>
      </w:r>
      <w:r>
        <w:t xml:space="preserve"> </w:t>
      </w:r>
      <w:r>
        <w:rPr>
          <w:iCs/>
          <w:i/>
        </w:rPr>
        <w:t xml:space="preserve">Medical Researcher</w:t>
      </w:r>
      <w:r>
        <w:t xml:space="preserve"> </w:t>
      </w:r>
      <w:r>
        <w:t xml:space="preserve">operating within one of the most dynamic and culturally rich environments in the Middle East. This analysis delves into the socio-political, economic, and technological frameworks that shape medical research in Tehran, emphasizing its unique role as a hub for scientific inquiry, innovation, and interdisciplinary collaboration. By examining case studies, institutional structures, and emerging trends in biomedical sciences within</w:t>
      </w:r>
      <w:r>
        <w:t xml:space="preserve"> </w:t>
      </w:r>
      <w:r>
        <w:rPr>
          <w:iCs/>
          <w:i/>
        </w:rPr>
        <w:t xml:space="preserve">Iran Tehran</w:t>
      </w:r>
      <w:r>
        <w:t xml:space="preserve">, this document underscores the significance of a</w:t>
      </w:r>
      <w:r>
        <w:t xml:space="preserve"> </w:t>
      </w:r>
      <w:r>
        <w:rPr>
          <w:iCs/>
          <w:i/>
        </w:rPr>
        <w:t xml:space="preserve">Medical Researcher</w:t>
      </w:r>
      <w:r>
        <w:t xml:space="preserve"> </w:t>
      </w:r>
      <w:r>
        <w:t xml:space="preserve">in addressing both local and global health priorities. Furthermore, it highlights the interplay between traditional knowledge systems and modern scientific methodologies that characterize medical research in Iran.</w:t>
      </w:r>
    </w:p>
    <w:bookmarkStart w:id="20" w:name="Xbc2a7a8433be6e22498726deed638eca9602d31"/>
    <w:p>
      <w:pPr>
        <w:pStyle w:val="Heading2"/>
      </w:pPr>
      <w:r>
        <w:t xml:space="preserve">The Role of a Medical Researcher in Iran Tehran</w:t>
      </w:r>
    </w:p>
    <w:p>
      <w:pPr>
        <w:pStyle w:val="FirstParagraph"/>
      </w:pPr>
      <w:r>
        <w:t xml:space="preserve">A</w:t>
      </w:r>
      <w:r>
        <w:t xml:space="preserve"> </w:t>
      </w:r>
      <w:r>
        <w:rPr>
          <w:iCs/>
          <w:i/>
        </w:rPr>
        <w:t xml:space="preserve">Medical Researcher</w:t>
      </w:r>
      <w:r>
        <w:t xml:space="preserve"> </w:t>
      </w:r>
      <w:r>
        <w:t xml:space="preserve">operating within</w:t>
      </w:r>
      <w:r>
        <w:t xml:space="preserve"> </w:t>
      </w:r>
      <w:r>
        <w:rPr>
          <w:iCs/>
          <w:i/>
        </w:rPr>
        <w:t xml:space="preserve">Iran Tehran</w:t>
      </w:r>
      <w:r>
        <w:t xml:space="preserve"> </w:t>
      </w:r>
      <w:r>
        <w:t xml:space="preserve">plays a multifaceted role, spanning clinical trials, epidemiological studies, biomedical engineering, and public health policy development. Given the city’s status as the political and cultural capital of Iran, Tehran is home to some of the most advanced research institutions in the country, including the Pasteur Institute of Iran (PIS), Tehran University of Medical Sciences (TUMS), and Shariati Hospital. These organizations serve as critical platforms for</w:t>
      </w:r>
      <w:r>
        <w:t xml:space="preserve"> </w:t>
      </w:r>
      <w:r>
        <w:rPr>
          <w:iCs/>
          <w:i/>
        </w:rPr>
        <w:t xml:space="preserve">Medical Researchers</w:t>
      </w:r>
      <w:r>
        <w:t xml:space="preserve"> </w:t>
      </w:r>
      <w:r>
        <w:t xml:space="preserve">to conduct groundbreaking work that aligns with national health objectives while contributing to global scientific discourse.</w:t>
      </w:r>
    </w:p>
    <w:p>
      <w:pPr>
        <w:pStyle w:val="BodyText"/>
      </w:pPr>
      <w:r>
        <w:t xml:space="preserve">The</w:t>
      </w:r>
      <w:r>
        <w:t xml:space="preserve"> </w:t>
      </w:r>
      <w:r>
        <w:rPr>
          <w:iCs/>
          <w:i/>
        </w:rPr>
        <w:t xml:space="preserve">Medical Researcher</w:t>
      </w:r>
      <w:r>
        <w:t xml:space="preserve"> </w:t>
      </w:r>
      <w:r>
        <w:t xml:space="preserve">in</w:t>
      </w:r>
      <w:r>
        <w:t xml:space="preserve"> </w:t>
      </w:r>
      <w:r>
        <w:rPr>
          <w:iCs/>
          <w:i/>
        </w:rPr>
        <w:t xml:space="preserve">Iran Tehran</w:t>
      </w:r>
      <w:r>
        <w:t xml:space="preserve"> </w:t>
      </w:r>
      <w:r>
        <w:t xml:space="preserve">must navigate a complex landscape of regulatory frameworks, ethical considerations, and cultural sensitivities. For instance, research involving human subjects requires strict adherence to the Iranian Ministry of Health’s guidelines and the approval of institutional review boards (IRBs). Additionally, the integration of Islamic ethics into medical research protocols is a defining feature of this environment. Researchers often collaborate with religious scholars to ensure that their methodologies align with Islamic jurisprudence, particularly in areas such as stem cell research, organ transplantation, and reproductive medicine.</w:t>
      </w:r>
    </w:p>
    <w:p>
      <w:pPr>
        <w:pStyle w:val="BodyText"/>
      </w:pPr>
      <w:r>
        <w:t xml:space="preserve">One of the most significant contributions of</w:t>
      </w:r>
      <w:r>
        <w:t xml:space="preserve"> </w:t>
      </w:r>
      <w:r>
        <w:rPr>
          <w:iCs/>
          <w:i/>
        </w:rPr>
        <w:t xml:space="preserve">Medical Researchers</w:t>
      </w:r>
      <w:r>
        <w:t xml:space="preserve"> </w:t>
      </w:r>
      <w:r>
        <w:t xml:space="preserve">in</w:t>
      </w:r>
      <w:r>
        <w:t xml:space="preserve"> </w:t>
      </w:r>
      <w:r>
        <w:rPr>
          <w:iCs/>
          <w:i/>
        </w:rPr>
        <w:t xml:space="preserve">Iran Tehran</w:t>
      </w:r>
      <w:r>
        <w:t xml:space="preserve"> </w:t>
      </w:r>
      <w:r>
        <w:t xml:space="preserve">is their role in addressing public health crises. For example, during the 2019-2020 outbreak of Middle East Respiratory Syndrome (MERS) and subsequent concerns over antibiotic resistance, researchers at TUMS spearheaded studies on genomic sequencing and drug development. These efforts not only mitigated the spread of infectious diseases but also positioned Tehran as a leader in biotechnology innovation within the region.</w:t>
      </w:r>
    </w:p>
    <w:bookmarkEnd w:id="20"/>
    <w:bookmarkStart w:id="21" w:name="X4b1bda936c444fe4d1fd99de4e003a8baff63b3"/>
    <w:p>
      <w:pPr>
        <w:pStyle w:val="Heading2"/>
      </w:pPr>
      <w:r>
        <w:t xml:space="preserve">Institutional Frameworks and Collaborative Networks</w:t>
      </w:r>
    </w:p>
    <w:p>
      <w:pPr>
        <w:pStyle w:val="FirstParagraph"/>
      </w:pPr>
      <w:r>
        <w:t xml:space="preserve">The success of a</w:t>
      </w:r>
      <w:r>
        <w:t xml:space="preserve"> </w:t>
      </w:r>
      <w:r>
        <w:rPr>
          <w:iCs/>
          <w:i/>
        </w:rPr>
        <w:t xml:space="preserve">Medical Researcher</w:t>
      </w:r>
      <w:r>
        <w:t xml:space="preserve"> </w:t>
      </w:r>
      <w:r>
        <w:t xml:space="preserve">in</w:t>
      </w:r>
      <w:r>
        <w:t xml:space="preserve"> </w:t>
      </w:r>
      <w:r>
        <w:rPr>
          <w:iCs/>
          <w:i/>
        </w:rPr>
        <w:t xml:space="preserve">Iran Tehran</w:t>
      </w:r>
      <w:r>
        <w:t xml:space="preserve"> </w:t>
      </w:r>
      <w:r>
        <w:t xml:space="preserve">is closely tied to the institutional infrastructure that supports scientific inquiry. The Tehran University of Medical Sciences, for instance, houses over 40 affiliated hospitals and research centers, providing researchers with access to state-of-the-art laboratories and clinical datasets. Similarly, the Pasteur Institute of Iran collaborates with international organizations such as the World Health Organization (WHO) to conduct joint studies on vaccine development and disease surveillance.</w:t>
      </w:r>
    </w:p>
    <w:p>
      <w:pPr>
        <w:pStyle w:val="BodyText"/>
      </w:pPr>
      <w:r>
        <w:t xml:space="preserve">Collaboration between public and private sectors further amplifies the impact of medical research in</w:t>
      </w:r>
      <w:r>
        <w:t xml:space="preserve"> </w:t>
      </w:r>
      <w:r>
        <w:rPr>
          <w:iCs/>
          <w:i/>
        </w:rPr>
        <w:t xml:space="preserve">Iran Tehran</w:t>
      </w:r>
      <w:r>
        <w:t xml:space="preserve">. Private pharmaceutical companies, such as Farabi Pharmaceutical Company, frequently partner with academic institutions to translate laboratory findings into commercial applications. This synergy ensures that innovations in drug delivery systems, diagnostic tools, and therapeutic interventions reach patients more rapidly. For example, a recent study on nanotechnology-based drug delivery systems conducted by a team at TUMS was co-funded by the Iranian government and private investors, resulting in patents filed with both national and international patent offices.</w:t>
      </w:r>
    </w:p>
    <w:p>
      <w:pPr>
        <w:pStyle w:val="BodyText"/>
      </w:pPr>
      <w:r>
        <w:t xml:space="preserve">Moreover,</w:t>
      </w:r>
      <w:r>
        <w:t xml:space="preserve"> </w:t>
      </w:r>
      <w:r>
        <w:rPr>
          <w:iCs/>
          <w:i/>
        </w:rPr>
        <w:t xml:space="preserve">Iran Tehran</w:t>
      </w:r>
      <w:r>
        <w:t xml:space="preserve"> </w:t>
      </w:r>
      <w:r>
        <w:t xml:space="preserve">serves as a crossroads for global scientific exchange. Researchers in the city frequently participate in international conferences such as the International Conference on Medical Informatics (ICMI) or the European Society of Cardiology (ESC) meetings, presenting findings that bridge Persian medical traditions with cutting-edge research from other regions. This global connectivity enriches the work of</w:t>
      </w:r>
      <w:r>
        <w:t xml:space="preserve"> </w:t>
      </w:r>
      <w:r>
        <w:rPr>
          <w:iCs/>
          <w:i/>
        </w:rPr>
        <w:t xml:space="preserve">Medical Researchers</w:t>
      </w:r>
      <w:r>
        <w:t xml:space="preserve">, enabling them to incorporate diverse perspectives into their studies.</w:t>
      </w:r>
    </w:p>
    <w:bookmarkEnd w:id="21"/>
    <w:bookmarkStart w:id="22" w:name="X66fe4ee928525e9b3bf8d5afe41362d9c63a463"/>
    <w:p>
      <w:pPr>
        <w:pStyle w:val="Heading2"/>
      </w:pPr>
      <w:r>
        <w:t xml:space="preserve">Challenges and Opportunities in Medical Research</w:t>
      </w:r>
    </w:p>
    <w:p>
      <w:pPr>
        <w:pStyle w:val="FirstParagraph"/>
      </w:pPr>
      <w:r>
        <w:t xml:space="preserve">Despite its strengths, the field of medical research in</w:t>
      </w:r>
      <w:r>
        <w:t xml:space="preserve"> </w:t>
      </w:r>
      <w:r>
        <w:rPr>
          <w:iCs/>
          <w:i/>
        </w:rPr>
        <w:t xml:space="preserve">Iran Tehran</w:t>
      </w:r>
      <w:r>
        <w:t xml:space="preserve"> </w:t>
      </w:r>
      <w:r>
        <w:t xml:space="preserve">is not without challenges. Economic sanctions imposed by Western countries have limited access to advanced research equipment, proprietary software, and international journals. As a result, researchers often rely on domestic alternatives or collaborate with institutions in neighboring countries like Russia and China to mitigate these barriers.</w:t>
      </w:r>
    </w:p>
    <w:p>
      <w:pPr>
        <w:pStyle w:val="BodyText"/>
      </w:pPr>
      <w:r>
        <w:t xml:space="preserve">Cultural factors also shape the trajectory of medical research in</w:t>
      </w:r>
      <w:r>
        <w:t xml:space="preserve"> </w:t>
      </w:r>
      <w:r>
        <w:rPr>
          <w:iCs/>
          <w:i/>
        </w:rPr>
        <w:t xml:space="preserve">Iran Tehran</w:t>
      </w:r>
      <w:r>
        <w:t xml:space="preserve">. While traditional Persian medicine offers valuable insights into holistic health practices, integrating these approaches with evidence-based modern science requires careful validation. A</w:t>
      </w:r>
      <w:r>
        <w:t xml:space="preserve"> </w:t>
      </w:r>
      <w:r>
        <w:rPr>
          <w:iCs/>
          <w:i/>
        </w:rPr>
        <w:t xml:space="preserve">Medical Researcher</w:t>
      </w:r>
      <w:r>
        <w:t xml:space="preserve"> </w:t>
      </w:r>
      <w:r>
        <w:t xml:space="preserve">must balance respect for cultural heritage with the rigorous demands of clinical trials and peer-reviewed publications.</w:t>
      </w:r>
    </w:p>
    <w:p>
      <w:pPr>
        <w:pStyle w:val="BodyText"/>
      </w:pPr>
      <w:r>
        <w:t xml:space="preserve">However, these challenges also present opportunities for innovation. For instance, the development of indigenous biotechnology platforms in Iran has led to breakthroughs in affordable healthcare solutions tailored to local populations. A recent project at TUMS focused on creating low-cost diagnostic kits for diabetes management, a condition that affects over 6 million Iranians annually. Such initiatives exemplify how</w:t>
      </w:r>
      <w:r>
        <w:t xml:space="preserve"> </w:t>
      </w:r>
      <w:r>
        <w:rPr>
          <w:iCs/>
          <w:i/>
        </w:rPr>
        <w:t xml:space="preserve">Medical Researchers</w:t>
      </w:r>
      <w:r>
        <w:t xml:space="preserve"> </w:t>
      </w:r>
      <w:r>
        <w:t xml:space="preserve">can leverage limited resources to produce impactful outcomes.</w:t>
      </w:r>
    </w:p>
    <w:bookmarkEnd w:id="22"/>
    <w:bookmarkStart w:id="23" w:name="X23edbb0471bf83d1461e7a9f9e05835b44f4653"/>
    <w:p>
      <w:pPr>
        <w:pStyle w:val="Heading2"/>
      </w:pPr>
      <w:r>
        <w:t xml:space="preserve">The Future of Medical Research in Iran Tehran</w:t>
      </w:r>
    </w:p>
    <w:p>
      <w:pPr>
        <w:pStyle w:val="FirstParagraph"/>
      </w:pPr>
      <w:r>
        <w:t xml:space="preserve">The future of medical research in</w:t>
      </w:r>
      <w:r>
        <w:t xml:space="preserve"> </w:t>
      </w:r>
      <w:r>
        <w:rPr>
          <w:iCs/>
          <w:i/>
        </w:rPr>
        <w:t xml:space="preserve">Iran Tehran</w:t>
      </w:r>
      <w:r>
        <w:t xml:space="preserve"> </w:t>
      </w:r>
      <w:r>
        <w:t xml:space="preserve">hinges on sustained investment in education, infrastructure, and international collaboration. Strengthening ties with countries like India and China through bilateral research agreements could provide access to critical resources while fostering cross-cultural innovation. Additionally, the integration of artificial intelligence (AI) into medical diagnostics is an emerging area of focus for</w:t>
      </w:r>
      <w:r>
        <w:t xml:space="preserve"> </w:t>
      </w:r>
      <w:r>
        <w:rPr>
          <w:iCs/>
          <w:i/>
        </w:rPr>
        <w:t xml:space="preserve">Medical Researchers</w:t>
      </w:r>
      <w:r>
        <w:t xml:space="preserve">, with projects underway at TUMS to develop AI-driven tools for early disease detection.</w:t>
      </w:r>
    </w:p>
    <w:p>
      <w:pPr>
        <w:pStyle w:val="BodyText"/>
      </w:pPr>
      <w:r>
        <w:t xml:space="preserve">The role of a</w:t>
      </w:r>
      <w:r>
        <w:t xml:space="preserve"> </w:t>
      </w:r>
      <w:r>
        <w:rPr>
          <w:iCs/>
          <w:i/>
        </w:rPr>
        <w:t xml:space="preserve">Medical Researcher</w:t>
      </w:r>
      <w:r>
        <w:t xml:space="preserve"> </w:t>
      </w:r>
      <w:r>
        <w:t xml:space="preserve">in</w:t>
      </w:r>
      <w:r>
        <w:t xml:space="preserve"> </w:t>
      </w:r>
      <w:r>
        <w:rPr>
          <w:iCs/>
          <w:i/>
        </w:rPr>
        <w:t xml:space="preserve">Iran Tehran</w:t>
      </w:r>
      <w:r>
        <w:t xml:space="preserve"> </w:t>
      </w:r>
      <w:r>
        <w:t xml:space="preserve">remains pivotal in shaping the future of healthcare, both nationally and globally. As the city continues to evolve as a center for scientific excellence, its researchers will play an instrumental part in addressing contemporary health challenges through interdisciplinary collaboration, ethical rigor, and a commitment to public welfare.</w:t>
      </w:r>
    </w:p>
    <w:p>
      <w:pPr>
        <w:pStyle w:val="BodyText"/>
      </w:pPr>
      <w:r>
        <w:rPr>
          <w:bCs/>
          <w:b/>
        </w:rPr>
        <w:t xml:space="preserve">Keywords:</w:t>
      </w:r>
      <w:r>
        <w:t xml:space="preserve"> </w:t>
      </w:r>
      <w:r>
        <w:t xml:space="preserve">Medical Researcher, Iran Tehran, Public Health Policy, Biotechnology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