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439b8a3bf47eb47e8488df01cef7ed175624129"/>
    <w:p>
      <w:pPr>
        <w:pStyle w:val="Heading1"/>
      </w:pPr>
      <w:r>
        <w:t xml:space="preserve">Abstract Academic: The Role of a Medical Researcher in New Zealand Auckland</w:t>
      </w:r>
    </w:p>
    <w:p>
      <w:pPr>
        <w:pStyle w:val="FirstParagraph"/>
      </w:pPr>
      <w:r>
        <w:rPr>
          <w:bCs/>
          <w:b/>
        </w:rPr>
        <w:t xml:space="preserve">Keywords:</w:t>
      </w:r>
      <w:r>
        <w:t xml:space="preserve"> </w:t>
      </w:r>
      <w:r>
        <w:t xml:space="preserve">Abstract academic, Medical Researcher, New Zealand Auckland.</w:t>
      </w:r>
    </w:p>
    <w:bookmarkStart w:id="20" w:name="introduction"/>
    <w:p>
      <w:pPr>
        <w:pStyle w:val="Heading2"/>
      </w:pPr>
      <w:r>
        <w:t xml:space="preserve">Introduction</w:t>
      </w:r>
    </w:p>
    <w:p>
      <w:pPr>
        <w:pStyle w:val="FirstParagraph"/>
      </w:pPr>
      <w:r>
        <w:t xml:space="preserve">The role of a medical researcher is pivotal in advancing healthcare innovation and addressing public health challenges. In the context of New Zealand Auckland, a city recognized as a regional hub for scientific inquiry and clinical excellence, the work of medical researchers takes on unique significance. This abstract academic document explores the multifaceted contributions of medical researchers in Auckland, emphasizing their role in shaping healthcare policies, driving clinical trials, and addressing health disparities specific to New Zealand’s diverse population. By examining the intersection of academic rigor and practical application within Auckland’s medical research ecosystem, this document underscores why the position of a Medical Researcher is critical to both local and global health advancements.</w:t>
      </w:r>
    </w:p>
    <w:bookmarkEnd w:id="20"/>
    <w:bookmarkStart w:id="21" w:name="Xe201bc5b5233669f5e9c378da0f334fa16cf078"/>
    <w:p>
      <w:pPr>
        <w:pStyle w:val="Heading2"/>
      </w:pPr>
      <w:r>
        <w:t xml:space="preserve">Contextual Relevance of New Zealand Auckland</w:t>
      </w:r>
    </w:p>
    <w:p>
      <w:pPr>
        <w:pStyle w:val="FirstParagraph"/>
      </w:pPr>
      <w:r>
        <w:t xml:space="preserve">New Zealand Auckland, as the country’s largest city and economic center, hosts a concentration of leading healthcare institutions, research facilities, and academic partnerships. Home to the University of Auckland’s Faculty of Medical and Health Sciences and affiliated hospitals such as the Waitemata District Health Board (DHB) and Middlemore Hospital, Auckland provides an ideal environment for medical researchers to collaborate with clinicians, policymakers, and communities. The city’s commitment to innovation in healthcare delivery—such as its integration of digital health technologies and focus on preventive medicine—positions it at the forefront of medical research in Oceania. For a Medical Researcher operating within this landscape, the challenges and opportunities are uniquely shaped by Auckland’s multicultural demographics, geographical diversity, and alignment with New Zealand’s national health priorities.</w:t>
      </w:r>
    </w:p>
    <w:bookmarkEnd w:id="21"/>
    <w:bookmarkStart w:id="22" w:name="X3b0dc17bc5e6e591f3e659ea3a85c47904adfb7"/>
    <w:p>
      <w:pPr>
        <w:pStyle w:val="Heading2"/>
      </w:pPr>
      <w:r>
        <w:t xml:space="preserve">Objectives of Medical Research in Auckland</w:t>
      </w:r>
    </w:p>
    <w:p>
      <w:pPr>
        <w:pStyle w:val="FirstParagraph"/>
      </w:pPr>
      <w:r>
        <w:t xml:space="preserve">The primary objectives of a Medical Researcher in New Zealand Auckland include advancing scientific knowledge through evidence-based research, improving patient outcomes via clinical trials, and addressing health inequities among indigenous and migrant populations. Specific goals may involve:</w:t>
      </w:r>
    </w:p>
    <w:p>
      <w:pPr>
        <w:numPr>
          <w:ilvl w:val="0"/>
          <w:numId w:val="1001"/>
        </w:numPr>
        <w:pStyle w:val="Compact"/>
      </w:pPr>
      <w:r>
        <w:t xml:space="preserve">Investigating the genetic predispositions of Māori and Pacific Islander communities to chronic diseases like diabetes and cardiovascular conditions.</w:t>
      </w:r>
    </w:p>
    <w:p>
      <w:pPr>
        <w:numPr>
          <w:ilvl w:val="0"/>
          <w:numId w:val="1001"/>
        </w:numPr>
        <w:pStyle w:val="Compact"/>
      </w:pPr>
      <w:r>
        <w:t xml:space="preserve">Evaluating the efficacy of telehealth interventions in rural Auckland, where access to specialist care is limited.</w:t>
      </w:r>
    </w:p>
    <w:p>
      <w:pPr>
        <w:numPr>
          <w:ilvl w:val="0"/>
          <w:numId w:val="1001"/>
        </w:numPr>
        <w:pStyle w:val="Compact"/>
      </w:pPr>
      <w:r>
        <w:t xml:space="preserve">Developing culturally responsive public health campaigns that align with New Zealand’s Treaty of Waitangi principles.</w:t>
      </w:r>
    </w:p>
    <w:p>
      <w:pPr>
        <w:pStyle w:val="FirstParagraph"/>
      </w:pPr>
      <w:r>
        <w:t xml:space="preserve">These objectives are tailored to the socio-cultural fabric of Auckland, where a Medical Researcher must balance academic pursuits with ethical considerations rooted in New Zealand’s unique history and values.</w:t>
      </w:r>
    </w:p>
    <w:bookmarkEnd w:id="22"/>
    <w:bookmarkStart w:id="23" w:name="methodology-and-academic-contributions"/>
    <w:p>
      <w:pPr>
        <w:pStyle w:val="Heading2"/>
      </w:pPr>
      <w:r>
        <w:t xml:space="preserve">Methodology and Academic Contributions</w:t>
      </w:r>
    </w:p>
    <w:p>
      <w:pPr>
        <w:pStyle w:val="FirstParagraph"/>
      </w:pPr>
      <w:r>
        <w:t xml:space="preserve">The methodology employed by Medical Researchers in Auckland often integrates interdisciplinary approaches, leveraging partnerships between academia, government agencies, and private sector stakeholders. For instance, a researcher might utilize bioinformatics tools at the Liggins Institute to study fetal development or collaborate with the New Zealand National Institute for Stroke and Brain Research (NISBR) on neurodegenerative disorders. Academic contributions are disseminated through peer-reviewed journals such as</w:t>
      </w:r>
      <w:r>
        <w:t xml:space="preserve"> </w:t>
      </w:r>
      <w:r>
        <w:rPr>
          <w:iCs/>
          <w:i/>
        </w:rPr>
        <w:t xml:space="preserve">New Zealand Medical Journal</w:t>
      </w:r>
      <w:r>
        <w:t xml:space="preserve"> </w:t>
      </w:r>
      <w:r>
        <w:t xml:space="preserve">and conferences hosted by organizations like the Royal Society of New Zealand. These platforms ensure that Auckland-based research gains visibility both nationally and internationally, reinforcing the city’s reputation as a leader in medical innovation.</w:t>
      </w:r>
    </w:p>
    <w:bookmarkEnd w:id="23"/>
    <w:bookmarkStart w:id="24" w:name="X77d17de7e81d3b9e6df5059c0767673d5198993"/>
    <w:p>
      <w:pPr>
        <w:pStyle w:val="Heading2"/>
      </w:pPr>
      <w:r>
        <w:t xml:space="preserve">Key Findings from Auckland-Based Research</w:t>
      </w:r>
    </w:p>
    <w:p>
      <w:pPr>
        <w:pStyle w:val="FirstParagraph"/>
      </w:pPr>
      <w:r>
        <w:t xml:space="preserve">Pioneering studies conducted in Auckland have yielded transformative insights. For example, research on Māori health disparities has revealed systemic barriers to healthcare access, prompting policy reforms that prioritize cultural safety training for clinicians. Additionally, a Medical Researcher’s work on infectious disease modeling during the COVID-19 pandemic demonstrated how data-driven strategies could mitigate outbreaks in densely populated urban areas like Auckland. These findings highlight the critical role of medical researchers in translating academic knowledge into actionable solutions for public health crises.</w:t>
      </w:r>
    </w:p>
    <w:bookmarkEnd w:id="24"/>
    <w:bookmarkStart w:id="25" w:name="challenges-and-ethical-considerations"/>
    <w:p>
      <w:pPr>
        <w:pStyle w:val="Heading2"/>
      </w:pPr>
      <w:r>
        <w:t xml:space="preserve">Challenges and Ethical Considerations</w:t>
      </w:r>
    </w:p>
    <w:p>
      <w:pPr>
        <w:pStyle w:val="FirstParagraph"/>
      </w:pPr>
      <w:r>
        <w:t xml:space="preserve">Despite its strengths, the role of a Medical Researcher in New Zealand Auckland is not without challenges. Researchers must navigate regulatory frameworks that emphasize participant consent, data privacy (aligned with the Health Information Privacy Code), and adherence to Māori tikanga (customary practices). Additionally, securing funding for long-term studies in a region with competing healthcare priorities requires strategic advocacy. Ethical dilemmas arise when balancing research objectives with community needs, particularly in studies involving vulnerable populations.</w:t>
      </w:r>
    </w:p>
    <w:bookmarkEnd w:id="25"/>
    <w:bookmarkStart w:id="26" w:name="future-directions-and-impact"/>
    <w:p>
      <w:pPr>
        <w:pStyle w:val="Heading2"/>
      </w:pPr>
      <w:r>
        <w:t xml:space="preserve">Future Directions and Impact</w:t>
      </w:r>
    </w:p>
    <w:p>
      <w:pPr>
        <w:pStyle w:val="FirstParagraph"/>
      </w:pPr>
      <w:r>
        <w:t xml:space="preserve">Looking ahead, the Medical Researcher’s role in New Zealand Auckland is poised to expand through emerging fields such as precision medicine and AI-driven diagnostics. Collaborations with global institutions like the World Health Organization (WHO) or the University of Oxford could further amplify Auckland’s contributions. For instance, a researcher might explore how genomics can address health disparities in Pacific Islander communities or develop wearable technologies for remote patient monitoring in rural Auckland. These initiatives underscore the potential for Medical Researchers to drive both local and global healthcare advancements.</w:t>
      </w:r>
    </w:p>
    <w:bookmarkEnd w:id="26"/>
    <w:bookmarkStart w:id="27" w:name="conclusion"/>
    <w:p>
      <w:pPr>
        <w:pStyle w:val="Heading2"/>
      </w:pPr>
      <w:r>
        <w:t xml:space="preserve">Conclusion</w:t>
      </w:r>
    </w:p>
    <w:p>
      <w:pPr>
        <w:pStyle w:val="FirstParagraph"/>
      </w:pPr>
      <w:r>
        <w:t xml:space="preserve">In conclusion, the work of a Medical Researcher in New Zealand Auckland exemplifies the synergy between academic inquiry and real-world application. By addressing health challenges unique to New Zealand’s population—while contributing to international medical discourse—these researchers play a vital role in shaping the future of healthcare. Their efforts are not only crucial for improving health outcomes in Auckland but also serve as a model for equitable, culturally responsive research practices globally. As New Zealand continues to prioritize innovation and inclusivity, the Medical Researcher’s contributions in Auckland will remain central to achieving these goals.</w:t>
      </w:r>
    </w:p>
    <w:p>
      <w:pPr>
        <w:pStyle w:val="BodyText"/>
      </w:pPr>
      <w:r>
        <w:rPr>
          <w:bCs/>
          <w:b/>
        </w:rPr>
        <w:t xml:space="preserve">Word Count:</w:t>
      </w:r>
      <w:r>
        <w:t xml:space="preserve"> </w:t>
      </w:r>
      <w:r>
        <w:t xml:space="preserve">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Medical Researcher in New Zealand Auckland</dc:title>
  <dc:creator/>
  <dc:language>en</dc:language>
  <cp:keywords/>
  <dcterms:created xsi:type="dcterms:W3CDTF">2026-07-24T18:53:20Z</dcterms:created>
  <dcterms:modified xsi:type="dcterms:W3CDTF">2026-07-24T18:53:20Z</dcterms:modified>
</cp:coreProperties>
</file>

<file path=docProps/custom.xml><?xml version="1.0" encoding="utf-8"?>
<Properties xmlns="http://schemas.openxmlformats.org/officeDocument/2006/custom-properties" xmlns:vt="http://schemas.openxmlformats.org/officeDocument/2006/docPropsVTypes"/>
</file>