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d9cd902c8dcc593d49a62b875351d92b298302c"/>
    <w:p>
      <w:pPr>
        <w:pStyle w:val="Heading1"/>
      </w:pPr>
      <w:r>
        <w:t xml:space="preserve">Abstract Academic Document: The Role and Contributions of a Medical Researcher in Switzerland, Zurich</w:t>
      </w:r>
    </w:p>
    <w:p>
      <w:pPr>
        <w:pStyle w:val="FirstParagraph"/>
      </w:pPr>
      <w:r>
        <w:rPr>
          <w:bCs/>
          <w:b/>
        </w:rPr>
        <w:t xml:space="preserve">Abstract academic:</w:t>
      </w:r>
      <w:r>
        <w:t xml:space="preserve"> </w:t>
      </w:r>
      <w:r>
        <w:t xml:space="preserve">This document presents an interdisciplinary analysis of the role, challenges, and contributions of a</w:t>
      </w:r>
      <w:r>
        <w:t xml:space="preserve"> </w:t>
      </w:r>
      <w:r>
        <w:rPr>
          <w:bCs/>
          <w:b/>
        </w:rPr>
        <w:t xml:space="preserve">Medical Researcher</w:t>
      </w:r>
      <w:r>
        <w:t xml:space="preserve"> </w:t>
      </w:r>
      <w:r>
        <w:t xml:space="preserve">operating within the vibrant academic and clinical research ecosystem of</w:t>
      </w:r>
      <w:r>
        <w:t xml:space="preserve"> </w:t>
      </w:r>
      <w:r>
        <w:rPr>
          <w:bCs/>
          <w:b/>
        </w:rPr>
        <w:t xml:space="preserve">Switzerland Zurich</w:t>
      </w:r>
      <w:r>
        <w:t xml:space="preserve">. As a global hub for scientific innovation, Zurich offers unique opportunities for medical researchers to engage in cutting-edge research that bridges clinical practice, technological advancement, and interdisciplinary collaboration. This abstract explores the specific context of Zurich’s medical research landscape, emphasizing its integration with Swiss regulatory frameworks, international partnerships, and the ethical imperatives guiding modern biomedical inquiry. Through this lens, the document aims to highlight how a</w:t>
      </w:r>
      <w:r>
        <w:t xml:space="preserve"> </w:t>
      </w:r>
      <w:r>
        <w:rPr>
          <w:bCs/>
          <w:b/>
        </w:rPr>
        <w:t xml:space="preserve">Medical Researcher</w:t>
      </w:r>
      <w:r>
        <w:t xml:space="preserve"> </w:t>
      </w:r>
      <w:r>
        <w:t xml:space="preserve">in</w:t>
      </w:r>
      <w:r>
        <w:t xml:space="preserve"> </w:t>
      </w:r>
      <w:r>
        <w:rPr>
          <w:bCs/>
          <w:b/>
        </w:rPr>
        <w:t xml:space="preserve">Switzerland Zurich</w:t>
      </w:r>
      <w:r>
        <w:t xml:space="preserve"> </w:t>
      </w:r>
      <w:r>
        <w:t xml:space="preserve">contributes to global health advancements while navigating local and global challenges.</w:t>
      </w:r>
    </w:p>
    <w:bookmarkStart w:id="20" w:name="X6038818b3e0f370638148880178577818c79a6a"/>
    <w:p>
      <w:pPr>
        <w:pStyle w:val="Heading2"/>
      </w:pPr>
      <w:r>
        <w:t xml:space="preserve">The Unique Context of Medical Research in Switzerland Zurich</w:t>
      </w:r>
    </w:p>
    <w:p>
      <w:pPr>
        <w:pStyle w:val="FirstParagraph"/>
      </w:pPr>
      <w:r>
        <w:t xml:space="preserve">Zurich, renowned for its world-class academic institutions such as the University of Zurich (UZH), the Swiss Federal Institute of Technology Zurich (ETH Zürich), and the University Hospital Zurich (USZ), provides an unparalleled environment for</w:t>
      </w:r>
      <w:r>
        <w:t xml:space="preserve"> </w:t>
      </w:r>
      <w:r>
        <w:rPr>
          <w:bCs/>
          <w:b/>
        </w:rPr>
        <w:t xml:space="preserve">Medical Researcher</w:t>
      </w:r>
      <w:r>
        <w:t xml:space="preserve">s. The city’s commitment to fostering innovation in biotechnology, pharmaceutical sciences, and clinical medicine has established it as a leading center for translational research. Switzerland’s robust healthcare infrastructure, coupled with its reputation for ethical governance and rigorous regulatory standards, ensures that medical research conducted in Zurich adheres to the highest global benchmarks.</w:t>
      </w:r>
    </w:p>
    <w:p>
      <w:pPr>
        <w:pStyle w:val="BodyText"/>
      </w:pPr>
      <w:r>
        <w:t xml:space="preserve">The</w:t>
      </w:r>
      <w:r>
        <w:t xml:space="preserve"> </w:t>
      </w:r>
      <w:r>
        <w:rPr>
          <w:bCs/>
          <w:b/>
        </w:rPr>
        <w:t xml:space="preserve">Medical Researcher</w:t>
      </w:r>
      <w:r>
        <w:t xml:space="preserve"> </w:t>
      </w:r>
      <w:r>
        <w:t xml:space="preserve">in this context operates within a dynamic interplay of academic freedom and institutional accountability. For instance, researchers at USZ collaborate closely with industry leaders like Roche and Novartis, leveraging Switzerland’s biotech ecosystem to drive advancements in personalized medicine, gene therapy, and digital health technologies. Zurich’s proximity to the European Union (EU) also facilitates cross-border research initiatives under frameworks such as Horizon Europe, enhancing the</w:t>
      </w:r>
      <w:r>
        <w:t xml:space="preserve"> </w:t>
      </w:r>
      <w:r>
        <w:rPr>
          <w:bCs/>
          <w:b/>
        </w:rPr>
        <w:t xml:space="preserve">Medical Researcher</w:t>
      </w:r>
      <w:r>
        <w:t xml:space="preserve">’s capacity to engage with international peers while maintaining compliance with Swiss data privacy laws.</w:t>
      </w:r>
    </w:p>
    <w:bookmarkEnd w:id="20"/>
    <w:bookmarkStart w:id="21" w:name="X625ac5024d687faa53c4960799b7d04c7932a15"/>
    <w:p>
      <w:pPr>
        <w:pStyle w:val="Heading2"/>
      </w:pPr>
      <w:r>
        <w:t xml:space="preserve">The Role of a Medical Researcher in Switzerland Zurich: A Multidisciplinary Approach</w:t>
      </w:r>
    </w:p>
    <w:p>
      <w:pPr>
        <w:pStyle w:val="FirstParagraph"/>
      </w:pPr>
      <w:r>
        <w:t xml:space="preserve">A</w:t>
      </w:r>
      <w:r>
        <w:t xml:space="preserve"> </w:t>
      </w:r>
      <w:r>
        <w:rPr>
          <w:bCs/>
          <w:b/>
        </w:rPr>
        <w:t xml:space="preserve">Medical Researcher</w:t>
      </w:r>
      <w:r>
        <w:t xml:space="preserve"> </w:t>
      </w:r>
      <w:r>
        <w:t xml:space="preserve">in</w:t>
      </w:r>
      <w:r>
        <w:t xml:space="preserve"> </w:t>
      </w:r>
      <w:r>
        <w:rPr>
          <w:bCs/>
          <w:b/>
        </w:rPr>
        <w:t xml:space="preserve">Switzerland Zurich</w:t>
      </w:r>
      <w:r>
        <w:t xml:space="preserve"> </w:t>
      </w:r>
      <w:r>
        <w:t xml:space="preserve">is not confined to traditional laboratory settings; instead, their work spans clinical trials, bioinformatics, public health policy analysis, and translational research. For example, researchers at the Institute of Clinical Chemistry and Laboratory Medicine at UZH integrate molecular diagnostics with machine learning algorithms to improve early detection of diseases such as cancer and neurodegenerative disorders. This multidisciplinary approach is emblematic of Zurich’s emphasis on convergent science, where medical researchers collaborate with engineers, data scientists, and ethicists to address complex healthcare challenges.</w:t>
      </w:r>
    </w:p>
    <w:p>
      <w:pPr>
        <w:pStyle w:val="BodyText"/>
      </w:pPr>
      <w:r>
        <w:t xml:space="preserve">The</w:t>
      </w:r>
      <w:r>
        <w:t xml:space="preserve"> </w:t>
      </w:r>
      <w:r>
        <w:rPr>
          <w:bCs/>
          <w:b/>
        </w:rPr>
        <w:t xml:space="preserve">Medical Researcher</w:t>
      </w:r>
      <w:r>
        <w:t xml:space="preserve"> </w:t>
      </w:r>
      <w:r>
        <w:t xml:space="preserve">in this environment is also deeply engaged with the Swiss Federal Office of Public Health (FOPH) and the Swiss National Science Foundation (SNSF), which provide funding and regulatory oversight for research projects. This ensures that studies align with national priorities, such as combating antimicrobial resistance or advancing telemedicine solutions for rural populations. Notably, Zurich’s researchers often lead international consortia, exemplifying their role as both contributors to and leaders in global health initiatives.</w:t>
      </w:r>
    </w:p>
    <w:bookmarkEnd w:id="21"/>
    <w:bookmarkStart w:id="22" w:name="ethical-and-regulatory-considerations"/>
    <w:p>
      <w:pPr>
        <w:pStyle w:val="Heading2"/>
      </w:pPr>
      <w:r>
        <w:t xml:space="preserve">Ethical and Regulatory Considerations</w:t>
      </w:r>
    </w:p>
    <w:p>
      <w:pPr>
        <w:pStyle w:val="FirstParagraph"/>
      </w:pPr>
      <w:r>
        <w:t xml:space="preserve">Switzerland’s strict ethical guidelines, including the Federal Act on Research involving Human Beings (Human Research Act), underscore the critical role of a</w:t>
      </w:r>
      <w:r>
        <w:t xml:space="preserve"> </w:t>
      </w:r>
      <w:r>
        <w:rPr>
          <w:bCs/>
          <w:b/>
        </w:rPr>
        <w:t xml:space="preserve">Medical Researcher</w:t>
      </w:r>
      <w:r>
        <w:t xml:space="preserve"> </w:t>
      </w:r>
      <w:r>
        <w:t xml:space="preserve">in upholding scientific integrity. In Zurich, researchers must navigate complex regulatory landscapes while maintaining transparency and patient confidentiality. For instance, studies involving genetic data require approval from ethics committees that evaluate both scientific merit and societal impact—a process that ensures the</w:t>
      </w:r>
      <w:r>
        <w:t xml:space="preserve"> </w:t>
      </w:r>
      <w:r>
        <w:rPr>
          <w:bCs/>
          <w:b/>
        </w:rPr>
        <w:t xml:space="preserve">Medical Researcher</w:t>
      </w:r>
      <w:r>
        <w:t xml:space="preserve"> </w:t>
      </w:r>
      <w:r>
        <w:t xml:space="preserve">balances innovation with public trust.</w:t>
      </w:r>
    </w:p>
    <w:p>
      <w:pPr>
        <w:pStyle w:val="BodyText"/>
      </w:pPr>
      <w:r>
        <w:t xml:space="preserve">The</w:t>
      </w:r>
      <w:r>
        <w:t xml:space="preserve"> </w:t>
      </w:r>
      <w:r>
        <w:rPr>
          <w:bCs/>
          <w:b/>
        </w:rPr>
        <w:t xml:space="preserve">Medical Researcher</w:t>
      </w:r>
      <w:r>
        <w:t xml:space="preserve"> </w:t>
      </w:r>
      <w:r>
        <w:t xml:space="preserve">also plays a pivotal role in educating stakeholders about ethical dilemmas arising from emerging technologies. For example, research on CRISPR-based gene editing or AI-driven diagnostic tools necessitates public dialogue to address concerns about equity, access, and long-term consequences. This responsibility highlights the dual identity of Zurich’s</w:t>
      </w:r>
      <w:r>
        <w:t xml:space="preserve"> </w:t>
      </w:r>
      <w:r>
        <w:rPr>
          <w:bCs/>
          <w:b/>
        </w:rPr>
        <w:t xml:space="preserve">Medical Researcher</w:t>
      </w:r>
      <w:r>
        <w:t xml:space="preserve"> </w:t>
      </w:r>
      <w:r>
        <w:t xml:space="preserve">as both a scientist and an advocate for responsible innovation.</w:t>
      </w:r>
    </w:p>
    <w:bookmarkEnd w:id="22"/>
    <w:bookmarkStart w:id="23" w:name="Xbe667a0edf5f58d1f0710dcf90f3b25bcea3ede"/>
    <w:p>
      <w:pPr>
        <w:pStyle w:val="Heading2"/>
      </w:pPr>
      <w:r>
        <w:t xml:space="preserve">Challenges Faced by Medical Researchers in Switzerland Zurich</w:t>
      </w:r>
    </w:p>
    <w:p>
      <w:pPr>
        <w:pStyle w:val="FirstParagraph"/>
      </w:pPr>
      <w:r>
        <w:t xml:space="preserve">Despite its advantages,</w:t>
      </w:r>
      <w:r>
        <w:t xml:space="preserve"> </w:t>
      </w:r>
      <w:r>
        <w:rPr>
          <w:bCs/>
          <w:b/>
        </w:rPr>
        <w:t xml:space="preserve">Zurich</w:t>
      </w:r>
      <w:r>
        <w:t xml:space="preserve"> </w:t>
      </w:r>
      <w:r>
        <w:t xml:space="preserve">presents unique challenges for</w:t>
      </w:r>
      <w:r>
        <w:t xml:space="preserve"> </w:t>
      </w:r>
      <w:r>
        <w:rPr>
          <w:bCs/>
          <w:b/>
        </w:rPr>
        <w:t xml:space="preserve">Medical Researchers</w:t>
      </w:r>
      <w:r>
        <w:t xml:space="preserve">. The high cost of living in the city, combined with fierce competition for funding and academic positions, can strain the research community. Additionally, while Switzerland’s neutrality ensures a stable political environment for research, it also limits direct involvement in geopolitical health crises compared to nations with more active global roles.</w:t>
      </w:r>
    </w:p>
    <w:p>
      <w:pPr>
        <w:pStyle w:val="BodyText"/>
      </w:pPr>
      <w:r>
        <w:t xml:space="preserve">Another challenge lies in balancing Swiss regulatory rigor with international collaboration. For example, data sharing agreements between Zurich-based researchers and EU institutions must comply with both Swiss and EU privacy laws (e.g., GDPR), which can complicate multinational studies. Moreover, the</w:t>
      </w:r>
      <w:r>
        <w:t xml:space="preserve"> </w:t>
      </w:r>
      <w:r>
        <w:rPr>
          <w:bCs/>
          <w:b/>
        </w:rPr>
        <w:t xml:space="preserve">Medical Researcher</w:t>
      </w:r>
      <w:r>
        <w:t xml:space="preserve"> </w:t>
      </w:r>
      <w:r>
        <w:t xml:space="preserve">must remain vigilant about intellectual property (IP) rights in a landscape where Switzerland’s patent laws are among the most stringent globally.</w:t>
      </w:r>
    </w:p>
    <w:bookmarkEnd w:id="23"/>
    <w:bookmarkStart w:id="24" w:name="Xa34061a4aee793c4d83dc18de2d0b007fe05122"/>
    <w:p>
      <w:pPr>
        <w:pStyle w:val="Heading2"/>
      </w:pPr>
      <w:r>
        <w:t xml:space="preserve">The Future of Medical Research in Zurich: Opportunities and Vision</w:t>
      </w:r>
    </w:p>
    <w:p>
      <w:pPr>
        <w:pStyle w:val="FirstParagraph"/>
      </w:pPr>
      <w:r>
        <w:t xml:space="preserve">The future of medical research in</w:t>
      </w:r>
      <w:r>
        <w:t xml:space="preserve"> </w:t>
      </w:r>
      <w:r>
        <w:rPr>
          <w:bCs/>
          <w:b/>
        </w:rPr>
        <w:t xml:space="preserve">Zurich</w:t>
      </w:r>
      <w:r>
        <w:t xml:space="preserve"> </w:t>
      </w:r>
      <w:r>
        <w:t xml:space="preserve">hinges on sustaining its interdisciplinary ethos while addressing emerging global health threats. A</w:t>
      </w:r>
      <w:r>
        <w:t xml:space="preserve"> </w:t>
      </w:r>
      <w:r>
        <w:rPr>
          <w:bCs/>
          <w:b/>
        </w:rPr>
        <w:t xml:space="preserve">Medical Researcher</w:t>
      </w:r>
      <w:r>
        <w:t xml:space="preserve"> </w:t>
      </w:r>
      <w:r>
        <w:t xml:space="preserve">here is uniquely positioned to lead innovations in areas such as regenerative medicine, synthetic biology, and AI-driven drug discovery. For example, the Zurich-based startup NeuroX has partnered with UZH researchers to develop brain-computer interfaces for patients with paralysis—a testament to the city’s capacity for translating research into real-world applications.</w:t>
      </w:r>
    </w:p>
    <w:p>
      <w:pPr>
        <w:pStyle w:val="BodyText"/>
      </w:pPr>
      <w:r>
        <w:t xml:space="preserve">Looking ahead,</w:t>
      </w:r>
      <w:r>
        <w:t xml:space="preserve"> </w:t>
      </w:r>
      <w:r>
        <w:rPr>
          <w:bCs/>
          <w:b/>
        </w:rPr>
        <w:t xml:space="preserve">Switzerland Zurich</w:t>
      </w:r>
      <w:r>
        <w:t xml:space="preserve"> </w:t>
      </w:r>
      <w:r>
        <w:t xml:space="preserve">aims to strengthen its role as a global hub by expanding facilities like the Swiss Center for Applied Human Toxicology (SCAHT) and enhancing partnerships with institutions in Asia and Africa. A</w:t>
      </w:r>
      <w:r>
        <w:t xml:space="preserve"> </w:t>
      </w:r>
      <w:r>
        <w:rPr>
          <w:bCs/>
          <w:b/>
        </w:rPr>
        <w:t xml:space="preserve">Medical Researcher</w:t>
      </w:r>
      <w:r>
        <w:t xml:space="preserve"> </w:t>
      </w:r>
      <w:r>
        <w:t xml:space="preserve">in this context must therefore cultivate a vision that integrates local excellence with global equity, ensuring that advancements benefit both Zurich’s population and underserved communities worldwide.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Medical Researcher</w:t>
      </w:r>
      <w:r>
        <w:t xml:space="preserve"> </w:t>
      </w:r>
      <w:r>
        <w:t xml:space="preserve">in</w:t>
      </w:r>
      <w:r>
        <w:t xml:space="preserve"> </w:t>
      </w:r>
      <w:r>
        <w:rPr>
          <w:bCs/>
          <w:b/>
        </w:rPr>
        <w:t xml:space="preserve">Zurich, Switzerland</w:t>
      </w:r>
      <w:r>
        <w:t xml:space="preserve">, operates within a unique confluence of academic excellence, ethical rigor, and international collaboration. Their work not only drives medical breakthroughs but also shapes policy and public health strategies at both national and global levels. As Zurich continues to evolve as a nexus for innovation, the role of the</w:t>
      </w:r>
      <w:r>
        <w:t xml:space="preserve"> </w:t>
      </w:r>
      <w:r>
        <w:rPr>
          <w:bCs/>
          <w:b/>
        </w:rPr>
        <w:t xml:space="preserve">Medical Researcher</w:t>
      </w:r>
      <w:r>
        <w:t xml:space="preserve"> </w:t>
      </w:r>
      <w:r>
        <w:t xml:space="preserve">will remain central to addressing humanity’s most pressing health challenges while upholding the values of scientific integrity, equity, and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Switzerland Zurich</dc:title>
  <dc:creator/>
  <dc:language>en</dc:language>
  <cp:keywords/>
  <dcterms:created xsi:type="dcterms:W3CDTF">2026-07-24T00:26:03Z</dcterms:created>
  <dcterms:modified xsi:type="dcterms:W3CDTF">2026-07-24T00:26:03Z</dcterms:modified>
</cp:coreProperties>
</file>

<file path=docProps/custom.xml><?xml version="1.0" encoding="utf-8"?>
<Properties xmlns="http://schemas.openxmlformats.org/officeDocument/2006/custom-properties" xmlns:vt="http://schemas.openxmlformats.org/officeDocument/2006/docPropsVTypes"/>
</file>