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23e262b5442bd79e9480ec092b1791571fe0fdc"/>
    <w:p>
      <w:pPr>
        <w:pStyle w:val="Heading1"/>
      </w:pPr>
      <w:r>
        <w:t xml:space="preserve">Abstract Academic Document: The Role and Impact of a Medical Researcher in the United Kingdom, London</w:t>
      </w:r>
    </w:p>
    <w:bookmarkStart w:id="20" w:name="introduction"/>
    <w:p>
      <w:pPr>
        <w:pStyle w:val="Heading2"/>
      </w:pPr>
      <w:r>
        <w:t xml:space="preserve">Introduction</w:t>
      </w:r>
    </w:p>
    <w:p>
      <w:pPr>
        <w:pStyle w:val="FirstParagraph"/>
      </w:pPr>
      <w:r>
        <w:t xml:space="preserve">The field of medical research is a cornerstone of modern healthcare innovation, and its significance is particularly pronounced in the United Kingdom, especially within the vibrant academic and clinical landscape of London. As one of the world’s leading centers for scientific discovery, London hosts a diverse array of institutions, including universities such as University College London (UCL), Imperial College London, and King’s College London, which collaborate with NHS Trusts and global research networks to advance medical science. This abstract academic document explores the multifaceted role of a</w:t>
      </w:r>
      <w:r>
        <w:t xml:space="preserve"> </w:t>
      </w:r>
      <w:r>
        <w:rPr>
          <w:bCs/>
          <w:b/>
        </w:rPr>
        <w:t xml:space="preserve">Medical Researcher</w:t>
      </w:r>
      <w:r>
        <w:t xml:space="preserve"> </w:t>
      </w:r>
      <w:r>
        <w:t xml:space="preserve">operating within the</w:t>
      </w:r>
      <w:r>
        <w:t xml:space="preserve"> </w:t>
      </w:r>
      <w:r>
        <w:rPr>
          <w:bCs/>
          <w:b/>
        </w:rPr>
        <w:t xml:space="preserve">United Kingdom London</w:t>
      </w:r>
      <w:r>
        <w:t xml:space="preserve"> </w:t>
      </w:r>
      <w:r>
        <w:t xml:space="preserve">context, emphasizing their contributions to healthcare policy, technological innovation, and public health outcomes. The discussion will highlight the unique challenges and opportunities faced by researchers in this dynamic environment, while underscoring the broader implications for global medical advancement.</w:t>
      </w:r>
    </w:p>
    <w:bookmarkEnd w:id="20"/>
    <w:bookmarkStart w:id="21" w:name="key-research-focus-areas"/>
    <w:p>
      <w:pPr>
        <w:pStyle w:val="Heading2"/>
      </w:pPr>
      <w:r>
        <w:t xml:space="preserve">Key Research Focus Areas</w:t>
      </w:r>
    </w:p>
    <w:p>
      <w:pPr>
        <w:pStyle w:val="FirstParagraph"/>
      </w:pPr>
      <w:r>
        <w:t xml:space="preserve">A</w:t>
      </w:r>
      <w:r>
        <w:t xml:space="preserve"> </w:t>
      </w:r>
      <w:r>
        <w:rPr>
          <w:bCs/>
          <w:b/>
        </w:rPr>
        <w:t xml:space="preserve">Medical Researcher</w:t>
      </w:r>
      <w:r>
        <w:t xml:space="preserve"> </w:t>
      </w:r>
      <w:r>
        <w:t xml:space="preserve">in London operates within a multidisciplinary framework that spans clinical medicine, biotechnology, data science, and public health. The city’s proximity to cutting-edge facilities such as the Francis Crick Institute and the NHS Foundation Trusts positions researchers to engage in translational studies that bridge laboratory discoveries with real-world applications. Key research areas include:</w:t>
      </w:r>
    </w:p>
    <w:p>
      <w:pPr>
        <w:numPr>
          <w:ilvl w:val="0"/>
          <w:numId w:val="1001"/>
        </w:numPr>
        <w:pStyle w:val="Compact"/>
      </w:pPr>
      <w:r>
        <w:rPr>
          <w:bCs/>
          <w:b/>
        </w:rPr>
        <w:t xml:space="preserve">Genomics and Personalized Medicine:</w:t>
      </w:r>
      <w:r>
        <w:t xml:space="preserve"> </w:t>
      </w:r>
      <w:r>
        <w:t xml:space="preserve">London is a global leader in genomic research, with initiatives like the 100,000 Genomes Project spearheading efforts to decode genetic variations linked to diseases. Medical researchers here work closely with clinicians to develop targeted therapies tailored to individual patient profiles.</w:t>
      </w:r>
    </w:p>
    <w:p>
      <w:pPr>
        <w:numPr>
          <w:ilvl w:val="0"/>
          <w:numId w:val="1001"/>
        </w:numPr>
        <w:pStyle w:val="Compact"/>
      </w:pPr>
      <w:r>
        <w:rPr>
          <w:bCs/>
          <w:b/>
        </w:rPr>
        <w:t xml:space="preserve">Public Health and Epidemiology:</w:t>
      </w:r>
      <w:r>
        <w:t xml:space="preserve"> </w:t>
      </w:r>
      <w:r>
        <w:t xml:space="preserve">Given London’s status as a multicultural metropolis, researchers focus on addressing health disparities among diverse populations. Studies on infectious diseases, mental health trends, and environmental factors (e.g., air pollution) are central to this work.</w:t>
      </w:r>
    </w:p>
    <w:p>
      <w:pPr>
        <w:numPr>
          <w:ilvl w:val="0"/>
          <w:numId w:val="1001"/>
        </w:numPr>
        <w:pStyle w:val="Compact"/>
      </w:pPr>
      <w:r>
        <w:rPr>
          <w:bCs/>
          <w:b/>
        </w:rPr>
        <w:t xml:space="preserve">Biotechnology and AI Integration:</w:t>
      </w:r>
      <w:r>
        <w:t xml:space="preserve"> </w:t>
      </w:r>
      <w:r>
        <w:t xml:space="preserve">The integration of artificial intelligence in diagnostics and drug discovery is a growing priority. London’s tech ecosystem fosters collaborations between researchers and startups, accelerating the development of AI-driven tools for early disease detection.</w:t>
      </w:r>
    </w:p>
    <w:bookmarkEnd w:id="21"/>
    <w:bookmarkStart w:id="22" w:name="X8e4313692def98720d5f6c767c181b3c1c831e0"/>
    <w:p>
      <w:pPr>
        <w:pStyle w:val="Heading2"/>
      </w:pPr>
      <w:r>
        <w:t xml:space="preserve">Challenges in the United Kingdom London Context</w:t>
      </w:r>
    </w:p>
    <w:p>
      <w:pPr>
        <w:pStyle w:val="FirstParagraph"/>
      </w:pPr>
      <w:r>
        <w:t xml:space="preserve">Despite its advantages, conducting medical research in the</w:t>
      </w:r>
      <w:r>
        <w:t xml:space="preserve"> </w:t>
      </w:r>
      <w:r>
        <w:rPr>
          <w:bCs/>
          <w:b/>
        </w:rPr>
        <w:t xml:space="preserve">United Kingdom London</w:t>
      </w:r>
      <w:r>
        <w:t xml:space="preserve"> </w:t>
      </w:r>
      <w:r>
        <w:t xml:space="preserve">environment presents distinct challenges. These include:</w:t>
      </w:r>
    </w:p>
    <w:p>
      <w:pPr>
        <w:numPr>
          <w:ilvl w:val="0"/>
          <w:numId w:val="1002"/>
        </w:numPr>
        <w:pStyle w:val="Compact"/>
      </w:pPr>
      <w:r>
        <w:rPr>
          <w:bCs/>
          <w:b/>
        </w:rPr>
        <w:t xml:space="preserve">Funding and Resource Allocation:</w:t>
      </w:r>
      <w:r>
        <w:t xml:space="preserve"> </w:t>
      </w:r>
      <w:r>
        <w:t xml:space="preserve">While the UK government and private sector provide substantial support, competition for grants from bodies like the Medical Research Council (MRC) is intense. Researchers must navigate stringent application processes to secure funding for long-term studies.</w:t>
      </w:r>
    </w:p>
    <w:p>
      <w:pPr>
        <w:numPr>
          <w:ilvl w:val="0"/>
          <w:numId w:val="1002"/>
        </w:numPr>
        <w:pStyle w:val="Compact"/>
      </w:pPr>
      <w:r>
        <w:rPr>
          <w:bCs/>
          <w:b/>
        </w:rPr>
        <w:t xml:space="preserve">Ethical and Regulatory Compliance:</w:t>
      </w:r>
      <w:r>
        <w:t xml:space="preserve"> </w:t>
      </w:r>
      <w:r>
        <w:t xml:space="preserve">The UK’s rigorous regulatory framework, including the Human Tissues Act 2004 and GDPR compliance for patient data, requires researchers to maintain meticulous documentation and ethical oversight. This is particularly critical in London, where multinational studies often involve cross-border data sharing.</w:t>
      </w:r>
    </w:p>
    <w:p>
      <w:pPr>
        <w:numPr>
          <w:ilvl w:val="0"/>
          <w:numId w:val="1002"/>
        </w:numPr>
        <w:pStyle w:val="Compact"/>
      </w:pPr>
      <w:r>
        <w:rPr>
          <w:bCs/>
          <w:b/>
        </w:rPr>
        <w:t xml:space="preserve">Interdisciplinary Collaboration:</w:t>
      </w:r>
      <w:r>
        <w:t xml:space="preserve"> </w:t>
      </w:r>
      <w:r>
        <w:t xml:space="preserve">The complexity of modern medical challenges necessitates collaboration across disciplines (e.g., engineers, data scientists, clinicians). However, aligning diverse academic cultures and institutional priorities can be a logistical hurdle.</w:t>
      </w:r>
    </w:p>
    <w:bookmarkEnd w:id="22"/>
    <w:bookmarkStart w:id="23" w:name="Xf76968ec15d19aa02c01bba4885f52b398e3565"/>
    <w:p>
      <w:pPr>
        <w:pStyle w:val="Heading2"/>
      </w:pPr>
      <w:r>
        <w:t xml:space="preserve">The Role of Medical Researchers in Shaping Healthcare Policy</w:t>
      </w:r>
    </w:p>
    <w:p>
      <w:pPr>
        <w:pStyle w:val="FirstParagraph"/>
      </w:pPr>
      <w:r>
        <w:t xml:space="preserve">A</w:t>
      </w:r>
      <w:r>
        <w:t xml:space="preserve"> </w:t>
      </w:r>
      <w:r>
        <w:rPr>
          <w:bCs/>
          <w:b/>
        </w:rPr>
        <w:t xml:space="preserve">Medical Researcher</w:t>
      </w:r>
      <w:r>
        <w:t xml:space="preserve"> </w:t>
      </w:r>
      <w:r>
        <w:t xml:space="preserve">in London is not merely an investigator but also a pivotal advisor to policymakers. Their work informs national strategies such as the UK’s National Health Service (NHS) Long Term Plan, which aims to integrate research into routine care. For instance, studies on antimicrobial resistance conducted in London have influenced the UK’s global campaign against superbugs. Researchers also engage with parliamentary committees and think tanks to advocate for increased investment in medical innovation and equitable access to treatments.</w:t>
      </w:r>
    </w:p>
    <w:bookmarkEnd w:id="23"/>
    <w:bookmarkStart w:id="24" w:name="X1f9ea91fcac1dcc886b858548461451a20f3b14"/>
    <w:p>
      <w:pPr>
        <w:pStyle w:val="Heading2"/>
      </w:pPr>
      <w:r>
        <w:t xml:space="preserve">Collaborative Opportunities and Global Impact</w:t>
      </w:r>
    </w:p>
    <w:p>
      <w:pPr>
        <w:pStyle w:val="FirstParagraph"/>
      </w:pPr>
      <w:r>
        <w:t xml:space="preserve">London’s position as a global hub facilitates partnerships with international research institutions, pharmaceutical companies, and NGOs. Medical researchers here frequently participate in multinational consortia, such as the European Union’s Horizon 2020 program or the World Health Organization’s initiatives on pandemic preparedness. These collaborations amplify the reach of London-based research, ensuring that breakthroughs address global health crises like COVID-19 or climate-related diseases.</w:t>
      </w:r>
    </w:p>
    <w:p>
      <w:pPr>
        <w:pStyle w:val="BodyText"/>
      </w:pPr>
      <w:r>
        <w:t xml:space="preserve">Moreover, London’s academic institutions offer unique opportunities for early-career researchers through mentorship programs and interdisciplinary fellowships. For example, the Wellcome Trust and the British Heart Foundation provide funding for projects that align with both local and international priorities.</w:t>
      </w:r>
    </w:p>
    <w:bookmarkEnd w:id="24"/>
    <w:bookmarkStart w:id="25" w:name="X2866252c323a76fc205f6385195a35f4691bbce"/>
    <w:p>
      <w:pPr>
        <w:pStyle w:val="Heading2"/>
      </w:pPr>
      <w:r>
        <w:t xml:space="preserve">Ethical Considerations in Medical Research</w:t>
      </w:r>
    </w:p>
    <w:p>
      <w:pPr>
        <w:pStyle w:val="FirstParagraph"/>
      </w:pPr>
      <w:r>
        <w:t xml:space="preserve">Ethics remain a cornerstone of medical research, particularly in London’s diverse population. Researchers must ensure that studies are inclusive, representative of all communities, and free from biases. The UK’s Research Ethics Committees (RECs) play a vital role in reviewing proposals to uphold standards of patient safety and informed consent. Additionally, the growing use of biobanks and digital health technologies necessitates transparent communication with participants about data usage and privacy protections.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Medical Researcher</w:t>
      </w:r>
      <w:r>
        <w:t xml:space="preserve"> </w:t>
      </w:r>
      <w:r>
        <w:t xml:space="preserve">in the</w:t>
      </w:r>
      <w:r>
        <w:t xml:space="preserve"> </w:t>
      </w:r>
      <w:r>
        <w:rPr>
          <w:bCs/>
          <w:b/>
        </w:rPr>
        <w:t xml:space="preserve">United Kingdom London</w:t>
      </w:r>
      <w:r>
        <w:t xml:space="preserve"> </w:t>
      </w:r>
      <w:r>
        <w:t xml:space="preserve">context is both challenging and profoundly impactful. By leveraging London’s academic resources, clinical infrastructure, and global connectivity, researchers contribute to groundbreaking discoveries that improve patient outcomes locally and internationally. However, success in this field requires navigating ethical complexities, fostering interdisciplinary collaboration, and aligning research goals with national healthcare priorities. As the UK continues to invest in medical innovation—particularly through initiatives like the Life Sciences Industrial Strategy—the contributions of London’s researchers will remain pivotal in shaping the future of global health.</w:t>
      </w:r>
    </w:p>
    <w:bookmarkEnd w:id="26"/>
    <w:bookmarkStart w:id="27" w:name="keywords"/>
    <w:p>
      <w:pPr>
        <w:pStyle w:val="Heading2"/>
      </w:pPr>
      <w:r>
        <w:t xml:space="preserve">Keywords</w:t>
      </w:r>
    </w:p>
    <w:p>
      <w:pPr>
        <w:pStyle w:val="FirstParagraph"/>
      </w:pPr>
      <w:r>
        <w:rPr>
          <w:bCs/>
          <w:b/>
        </w:rPr>
        <w:t xml:space="preserve">Abstract academic, Medical Researcher, United Kingdom London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the United Kingdom London</dc:title>
  <dc:creator/>
  <dc:language>en</dc:language>
  <cp:keywords/>
  <dcterms:created xsi:type="dcterms:W3CDTF">2026-07-24T10:39:08Z</dcterms:created>
  <dcterms:modified xsi:type="dcterms:W3CDTF">2026-07-24T10:39:08Z</dcterms:modified>
</cp:coreProperties>
</file>

<file path=docProps/custom.xml><?xml version="1.0" encoding="utf-8"?>
<Properties xmlns="http://schemas.openxmlformats.org/officeDocument/2006/custom-properties" xmlns:vt="http://schemas.openxmlformats.org/officeDocument/2006/docPropsVTypes"/>
</file>