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Uzbekistan</w:t>
      </w:r>
      <w:r>
        <w:t xml:space="preserve"> </w:t>
      </w:r>
      <w:r>
        <w:t xml:space="preserve">Tashkent</w:t>
      </w:r>
    </w:p>
    <w:bookmarkStart w:id="20" w:name="X15ad3c69124ef7e0c5030a1cc13e2b9ba4275d6"/>
    <w:p>
      <w:pPr>
        <w:pStyle w:val="Heading1"/>
      </w:pPr>
      <w:r>
        <w:rPr>
          <w:iCs/>
          <w:i/>
          <w:bCs/>
          <w:b/>
        </w:rPr>
        <w:t xml:space="preserve">Abstract Academic: The Role and Contributions of the Medical Researcher in Uzbekistan Tashkent</w:t>
      </w:r>
    </w:p>
    <w:p>
      <w:pPr>
        <w:pStyle w:val="FirstParagraph"/>
      </w:pPr>
      <w:r>
        <w:t xml:space="preserve">The field of medical research is a cornerstone of global public health, and its significance is particularly pronounced in regions like</w:t>
      </w:r>
      <w:r>
        <w:t xml:space="preserve"> </w:t>
      </w:r>
      <w:r>
        <w:rPr>
          <w:bCs/>
          <w:b/>
        </w:rPr>
        <w:t xml:space="preserve">Uzbekistan Tashkent</w:t>
      </w:r>
      <w:r>
        <w:t xml:space="preserve">, where rapid urbanization, evolving healthcare challenges, and the need for localized medical innovations demand dedicated expertise. This abstract academic document explores the multifaceted role of the</w:t>
      </w:r>
      <w:r>
        <w:t xml:space="preserve"> </w:t>
      </w:r>
      <w:r>
        <w:rPr>
          <w:bCs/>
          <w:b/>
        </w:rPr>
        <w:t xml:space="preserve">Medical Researcher</w:t>
      </w:r>
      <w:r>
        <w:t xml:space="preserve"> </w:t>
      </w:r>
      <w:r>
        <w:t xml:space="preserve">in Tashkent, emphasizing their contributions to advancing healthcare solutions tailored to Uzbekistan’s unique socio-economic and epidemiological landscape. By analyzing current research trends, institutional frameworks, and the challenges faced by medical researchers in this dynamic city, this document underscores the critical importance of fostering innovation and collaboration within the field.</w:t>
      </w:r>
    </w:p>
    <w:p>
      <w:pPr>
        <w:pStyle w:val="BodyText"/>
      </w:pPr>
      <w:r>
        <w:rPr>
          <w:bCs/>
          <w:b/>
        </w:rPr>
        <w:t xml:space="preserve">Uzbekistan Tashkent</w:t>
      </w:r>
      <w:r>
        <w:t xml:space="preserve">, as the capital and largest city of Uzbekistan, serves as a hub for medical education, healthcare delivery, and scientific inquiry. The presence of esteemed institutions such as</w:t>
      </w:r>
      <w:r>
        <w:t xml:space="preserve"> </w:t>
      </w:r>
      <w:r>
        <w:rPr>
          <w:iCs/>
          <w:i/>
        </w:rPr>
        <w:t xml:space="preserve">The Uzbekistan State University of Medicine</w:t>
      </w:r>
      <w:r>
        <w:t xml:space="preserve">,</w:t>
      </w:r>
      <w:r>
        <w:t xml:space="preserve"> </w:t>
      </w:r>
      <w:r>
        <w:rPr>
          <w:iCs/>
          <w:i/>
        </w:rPr>
        <w:t xml:space="preserve">Tashkent Medical Institute</w:t>
      </w:r>
      <w:r>
        <w:t xml:space="preserve">, and research centers affiliated with the National Academy of Sciences has positioned the city as a focal point for medical advancements in Central Asia. However, despite these resources, the role of the</w:t>
      </w:r>
      <w:r>
        <w:t xml:space="preserve"> </w:t>
      </w:r>
      <w:r>
        <w:rPr>
          <w:bCs/>
          <w:b/>
        </w:rPr>
        <w:t xml:space="preserve">Medical Researcher</w:t>
      </w:r>
      <w:r>
        <w:t xml:space="preserve"> </w:t>
      </w:r>
      <w:r>
        <w:t xml:space="preserve">in Tashkent remains underexplored in academic discourse. This abstract seeks to address this gap by highlighting how these researchers navigate local challenges while contributing to global health knowledge.</w:t>
      </w:r>
    </w:p>
    <w:p>
      <w:pPr>
        <w:pStyle w:val="BodyText"/>
      </w:pPr>
      <w:r>
        <w:t xml:space="preserve">The</w:t>
      </w:r>
      <w:r>
        <w:t xml:space="preserve"> </w:t>
      </w:r>
      <w:r>
        <w:rPr>
          <w:bCs/>
          <w:b/>
        </w:rPr>
        <w:t xml:space="preserve">Medical Researcher</w:t>
      </w:r>
      <w:r>
        <w:t xml:space="preserve">, as a key figure in the healthcare ecosystem, operates at the intersection of clinical practice, public health policy, and scientific discovery. In Tashkent, their work spans diverse domains, including infectious disease control (e.g., combating tuberculosis and HIV/AIDS), oncology research (focusing on prevalent cancers in Central Asia), pharmacovigilance for drug safety in Uzbekistan’s population, and the development of culturally appropriate health interventions. For instance, recent studies by researchers at</w:t>
      </w:r>
      <w:r>
        <w:t xml:space="preserve"> </w:t>
      </w:r>
      <w:r>
        <w:rPr>
          <w:iCs/>
          <w:i/>
        </w:rPr>
        <w:t xml:space="preserve">Tashkent Medical Academy</w:t>
      </w:r>
      <w:r>
        <w:t xml:space="preserve"> </w:t>
      </w:r>
      <w:r>
        <w:t xml:space="preserve">have explored the genetic predispositions of Uzbek populations to certain conditions, enabling more targeted therapeutic approaches. Such work exemplifies how the</w:t>
      </w:r>
      <w:r>
        <w:t xml:space="preserve"> </w:t>
      </w:r>
      <w:r>
        <w:rPr>
          <w:bCs/>
          <w:b/>
        </w:rPr>
        <w:t xml:space="preserve">Medical Researcher</w:t>
      </w:r>
      <w:r>
        <w:t xml:space="preserve"> </w:t>
      </w:r>
      <w:r>
        <w:t xml:space="preserve">bridges theoretical knowledge with practical application, ensuring that medical advancements are both scientifically rigorous and socially relevant.</w:t>
      </w:r>
    </w:p>
    <w:p>
      <w:pPr>
        <w:pStyle w:val="BodyText"/>
      </w:pPr>
      <w:r>
        <w:t xml:space="preserve">A critical aspect of the</w:t>
      </w:r>
      <w:r>
        <w:t xml:space="preserve"> </w:t>
      </w:r>
      <w:r>
        <w:rPr>
          <w:bCs/>
          <w:b/>
        </w:rPr>
        <w:t xml:space="preserve">Medical Researcher</w:t>
      </w:r>
      <w:r>
        <w:t xml:space="preserve">’s role in Tashkent is their engagement with local public health priorities. Uzbekistan has prioritized the reduction of infectious disease burdens and the modernization of its healthcare infrastructure, particularly in urban centers like Tashkent. Medical researchers here often collaborate with government agencies, NGOs, and international bodies (e.g., WHO) to design interventions that align with these goals. For example, a 2023 study conducted by Tashkent-based researchers analyzed the efficacy of mobile health clinics in rural areas surrounding the city, leading to policy recommendations that improved access to primary care for underserved populations. This demonstrates how</w:t>
      </w:r>
      <w:r>
        <w:t xml:space="preserve"> </w:t>
      </w:r>
      <w:r>
        <w:rPr>
          <w:bCs/>
          <w:b/>
        </w:rPr>
        <w:t xml:space="preserve">Medical Researchers</w:t>
      </w:r>
      <w:r>
        <w:t xml:space="preserve"> </w:t>
      </w:r>
      <w:r>
        <w:t xml:space="preserve">in Tashkent not only generate knowledge but also act as advisors and advocates for systemic change.</w:t>
      </w:r>
    </w:p>
    <w:p>
      <w:pPr>
        <w:pStyle w:val="BodyText"/>
      </w:pPr>
      <w:r>
        <w:t xml:space="preserve">However, the work of the</w:t>
      </w:r>
      <w:r>
        <w:t xml:space="preserve"> </w:t>
      </w:r>
      <w:r>
        <w:rPr>
          <w:bCs/>
          <w:b/>
        </w:rPr>
        <w:t xml:space="preserve">Medical Researcher</w:t>
      </w:r>
      <w:r>
        <w:t xml:space="preserve"> </w:t>
      </w:r>
      <w:r>
        <w:t xml:space="preserve">in Tashkent is not without challenges. Limited funding for long-term studies, a reliance on international grants that may prioritize global health agendas over local needs, and bureaucratic hurdles in publishing research findings are persistent obstacles. Additionally, disparities in access to advanced laboratory equipment and data-sharing platforms hinder the ability of some researchers to compete globally. These challenges underscore the need for institutional support, including increased investment in research infrastructure and policies that encourage academic freedom. The</w:t>
      </w:r>
      <w:r>
        <w:t xml:space="preserve"> </w:t>
      </w:r>
      <w:r>
        <w:rPr>
          <w:bCs/>
          <w:b/>
        </w:rPr>
        <w:t xml:space="preserve">Medical Researcher</w:t>
      </w:r>
      <w:r>
        <w:t xml:space="preserve"> </w:t>
      </w:r>
      <w:r>
        <w:t xml:space="preserve">must also navigate cultural sensitivities when conducting studies involving human subjects, ensuring that ethical standards are upheld while respecting Uzbekistan’s traditions.</w:t>
      </w:r>
    </w:p>
    <w:p>
      <w:pPr>
        <w:pStyle w:val="BodyText"/>
      </w:pPr>
      <w:r>
        <w:t xml:space="preserve">The academic environment in Tashkent has seen notable progress in recent years, with initiatives aimed at fostering a culture of research among medical professionals. Programs such as the</w:t>
      </w:r>
      <w:r>
        <w:t xml:space="preserve"> </w:t>
      </w:r>
      <w:r>
        <w:rPr>
          <w:iCs/>
          <w:i/>
        </w:rPr>
        <w:t xml:space="preserve">Tashkent Health Innovation Fellowship</w:t>
      </w:r>
      <w:r>
        <w:t xml:space="preserve">, which pairs local researchers with international mentors, have empowered emerging scholars to tackle pressing health issues. Furthermore, the integration of digital technologies—such as AI-driven diagnostic tools and telemedicine platforms—into medical research has opened new avenues for innovation in Tashkent. These developments highlight the adaptability of</w:t>
      </w:r>
      <w:r>
        <w:t xml:space="preserve"> </w:t>
      </w:r>
      <w:r>
        <w:rPr>
          <w:bCs/>
          <w:b/>
        </w:rPr>
        <w:t xml:space="preserve">Medical Researchers</w:t>
      </w:r>
      <w:r>
        <w:t xml:space="preserve"> </w:t>
      </w:r>
      <w:r>
        <w:t xml:space="preserve">in leveraging technology to address both local and global health challenges.</w:t>
      </w:r>
    </w:p>
    <w:p>
      <w:pPr>
        <w:pStyle w:val="BodyText"/>
      </w:pPr>
      <w:r>
        <w:t xml:space="preserve">This abstract academic document also emphasizes the importance of interdisciplinary collaboration. The</w:t>
      </w:r>
      <w:r>
        <w:t xml:space="preserve"> </w:t>
      </w:r>
      <w:r>
        <w:rPr>
          <w:bCs/>
          <w:b/>
        </w:rPr>
        <w:t xml:space="preserve">Medical Researcher</w:t>
      </w:r>
      <w:r>
        <w:t xml:space="preserve"> </w:t>
      </w:r>
      <w:r>
        <w:t xml:space="preserve">in Tashkent frequently works alongside epidemiologists, data scientists, and policymakers to ensure that research findings are translated into actionable strategies. For instance, a recent collaborative project between</w:t>
      </w:r>
      <w:r>
        <w:t xml:space="preserve"> </w:t>
      </w:r>
      <w:r>
        <w:rPr>
          <w:iCs/>
          <w:i/>
        </w:rPr>
        <w:t xml:space="preserve">Tashkent Medical University</w:t>
      </w:r>
      <w:r>
        <w:t xml:space="preserve"> </w:t>
      </w:r>
      <w:r>
        <w:t xml:space="preserve">and the</w:t>
      </w:r>
      <w:r>
        <w:t xml:space="preserve"> </w:t>
      </w:r>
      <w:r>
        <w:rPr>
          <w:iCs/>
          <w:i/>
        </w:rPr>
        <w:t xml:space="preserve">Uzbekistan Institute of Public Health</w:t>
      </w:r>
      <w:r>
        <w:t xml:space="preserve"> </w:t>
      </w:r>
      <w:r>
        <w:t xml:space="preserve">used big data analytics to predict outbreaks of seasonal influenza in urban areas. Such efforts exemplify how the integration of diverse expertise can enhance the relevance and impact of medical research.</w:t>
      </w:r>
    </w:p>
    <w:p>
      <w:pPr>
        <w:pStyle w:val="BodyText"/>
      </w:pPr>
      <w:r>
        <w:t xml:space="preserve">In conclusion, the</w:t>
      </w:r>
      <w:r>
        <w:t xml:space="preserve"> </w:t>
      </w:r>
      <w:r>
        <w:rPr>
          <w:bCs/>
          <w:b/>
        </w:rPr>
        <w:t xml:space="preserve">Medical Researcher</w:t>
      </w:r>
      <w:r>
        <w:t xml:space="preserve"> </w:t>
      </w:r>
      <w:r>
        <w:t xml:space="preserve">in</w:t>
      </w:r>
      <w:r>
        <w:t xml:space="preserve"> </w:t>
      </w:r>
      <w:r>
        <w:rPr>
          <w:bCs/>
          <w:b/>
        </w:rPr>
        <w:t xml:space="preserve">Uzbekistan Tashkent</w:t>
      </w:r>
      <w:r>
        <w:t xml:space="preserve"> </w:t>
      </w:r>
      <w:r>
        <w:t xml:space="preserve">plays a pivotal role in shaping the future of healthcare for Central Asia. Their work addresses local health disparities while contributing to global scientific discourse. However, sustained growth in this field requires addressing systemic barriers, fostering international partnerships, and prioritizing investment in research infrastructure. As Tashkent continues to evolve as a center for medical innovation, the contributions of its</w:t>
      </w:r>
      <w:r>
        <w:t xml:space="preserve"> </w:t>
      </w:r>
      <w:r>
        <w:rPr>
          <w:bCs/>
          <w:b/>
        </w:rPr>
        <w:t xml:space="preserve">Medical Researchers</w:t>
      </w:r>
      <w:r>
        <w:t xml:space="preserve"> </w:t>
      </w:r>
      <w:r>
        <w:t xml:space="preserve">will remain indispensable to achieving equitable and sustainable health outcomes in Uzbekistan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Uzbekistan Tashkent</dc:title>
  <dc:creator/>
  <dc:language>en</dc:language>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