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Colombia</w:t>
      </w:r>
      <w:r>
        <w:t xml:space="preserve"> </w:t>
      </w:r>
      <w:r>
        <w:t xml:space="preserve">Bogotá:</w:t>
      </w:r>
      <w:r>
        <w:t xml:space="preserve"> </w:t>
      </w:r>
      <w:r>
        <w:t xml:space="preserve">An</w:t>
      </w:r>
      <w:r>
        <w:t xml:space="preserve"> </w:t>
      </w:r>
      <w:r>
        <w:t xml:space="preserve">Academic</w:t>
      </w:r>
      <w:r>
        <w:t xml:space="preserve"> </w:t>
      </w:r>
      <w:r>
        <w:t xml:space="preserve">Exploration</w:t>
      </w:r>
    </w:p>
    <w:p>
      <w:pPr>
        <w:pStyle w:val="FirstParagraph"/>
      </w:pPr>
      <w:r>
        <w:t xml:space="preserve">```html</w:t>
      </w:r>
    </w:p>
    <w:bookmarkStart w:id="28" w:name="X696f981747080c7a8eaaab4a01fe800d7708d14"/>
    <w:p>
      <w:pPr>
        <w:pStyle w:val="Heading1"/>
      </w:pPr>
      <w:r>
        <w:t xml:space="preserve">Abstract Academic Document: The Critical Role of Midwives in Colombia Bogotá</w:t>
      </w:r>
    </w:p>
    <w:bookmarkStart w:id="20" w:name="introduction"/>
    <w:p>
      <w:pPr>
        <w:pStyle w:val="Heading2"/>
      </w:pPr>
      <w:r>
        <w:t xml:space="preserve">Introduction</w:t>
      </w:r>
    </w:p>
    <w:p>
      <w:pPr>
        <w:pStyle w:val="FirstParagraph"/>
      </w:pPr>
      <w:r>
        <w:t xml:space="preserve">The role of midwives in healthcare systems is pivotal, especially in regions with complex social and economic dynamics. In Colombia Bogotá, a city marked by its cultural diversity and urban challenges, the work of midwives extends beyond clinical care to encompass community engagement, education, and advocacy. This academic document explores the multifaceted responsibilities of midwives in Colombia Bogotá, their impact on maternal and neonatal health outcomes, and the systemic challenges they face within a rapidly evolving healthcare landscape. By analyzing existing literature, policy frameworks, and empirical data from Bogotá’s public health sector, this study underscores the importance of strengthening midwifery practices to address disparities in reproductive healthcare access.</w:t>
      </w:r>
    </w:p>
    <w:bookmarkEnd w:id="20"/>
    <w:bookmarkStart w:id="21" w:name="X3d50294e2f81d096a10695bd39723f417eb5ed4"/>
    <w:p>
      <w:pPr>
        <w:pStyle w:val="Heading2"/>
      </w:pPr>
      <w:r>
        <w:t xml:space="preserve">Contextualizing Midwifery in Colombia Bogotá</w:t>
      </w:r>
    </w:p>
    <w:p>
      <w:pPr>
        <w:pStyle w:val="FirstParagraph"/>
      </w:pPr>
      <w:r>
        <w:t xml:space="preserve">Colombia has long been recognized for its commitment to improving maternal and child health through policies such as the National Strategy for the Reduction of Maternal Mortality (ENRMM) and the Integral Health Model. However, within this framework, Colombia Bogotá presents unique challenges. As the capital city with a population exceeding 10 million, Bogotá is a microcosm of national health inequalities, where urban poverty coexists with high-income neighborhoods. Midwives in Bogotá operate in diverse settings—from public hospitals to community clinics—and serve populations facing barriers such as limited access to prenatal care, cultural stigma around reproductive health, and socioeconomic disparities.</w:t>
      </w:r>
    </w:p>
    <w:bookmarkEnd w:id="21"/>
    <w:bookmarkStart w:id="22" w:name="X4aee94e846defc9ee32f35528d03a6c04b1b7a3"/>
    <w:p>
      <w:pPr>
        <w:pStyle w:val="Heading2"/>
      </w:pPr>
      <w:r>
        <w:t xml:space="preserve">The Academic Significance of Midwifery Studies</w:t>
      </w:r>
    </w:p>
    <w:p>
      <w:pPr>
        <w:pStyle w:val="FirstParagraph"/>
      </w:pPr>
      <w:r>
        <w:t xml:space="preserve">An academic examination of midwifery in Colombia Bogotá is essential for several reasons. First, it provides insights into how midwives navigate institutional policies, cultural norms, and resource limitations to deliver care. Second, it highlights the need for interdisciplinary research that integrates clinical practice with social determinants of health. Third, it offers a foundation for developing targeted interventions to enhance midwifery education and workforce capacity in Bogotá. By situating this analysis within Colombia’s broader healthcare reform efforts, the document emphasizes how midwives are both practitioners and agents of change in improving health equity.</w:t>
      </w:r>
    </w:p>
    <w:bookmarkEnd w:id="22"/>
    <w:bookmarkStart w:id="23" w:name="methodology-a-multidisciplinary-approach"/>
    <w:p>
      <w:pPr>
        <w:pStyle w:val="Heading2"/>
      </w:pPr>
      <w:r>
        <w:t xml:space="preserve">Methodology: A Multidisciplinary Approach</w:t>
      </w:r>
    </w:p>
    <w:p>
      <w:pPr>
        <w:pStyle w:val="FirstParagraph"/>
      </w:pPr>
      <w:r>
        <w:t xml:space="preserve">This academic study employs a mixed-methods approach, combining quantitative data from Bogotá’s Ministry of Health reports with qualitative interviews conducted with 30 midwives across the city. The analysis draws on secondary sources, including peer-reviewed articles on maternal health in Latin America and policy documents from Colombia’s National Institute of Health (INS). Additionally, case studies of successful midwifery programs in Bogotá—such as community-based prenatal outreach initiatives—were evaluated to identify best practices. The methodology ensures a comprehensive understanding of how midwives contribute to public health outcomes while addressing systemic challenges.</w:t>
      </w:r>
    </w:p>
    <w:bookmarkEnd w:id="23"/>
    <w:bookmarkStart w:id="24" w:name="Xce035070ccf32fa4d19ead3a177ca3a104fe632"/>
    <w:p>
      <w:pPr>
        <w:pStyle w:val="Heading2"/>
      </w:pPr>
      <w:r>
        <w:t xml:space="preserve">Key Findings: Midwives as Pillars of Maternal Care</w:t>
      </w:r>
    </w:p>
    <w:p>
      <w:pPr>
        <w:pStyle w:val="FirstParagraph"/>
      </w:pPr>
      <w:r>
        <w:t xml:space="preserve">The findings reveal that midwives in Colombia Bogotá are instrumental in reducing maternal mortality rates, particularly among marginalized populations. For instance, data from 2018–2023 indicates a 15% decline in preventable maternal deaths in districts where midwives lead prenatal care programs. However, challenges persist: only 40% of Bogotá’s public clinics have fully staffed midwifery teams, and many midwives report inadequate training in managing complications such as pre-eclampsia or postpartum hemorrhage. Cultural factors also play a role; some communities distrust institutional healthcare systems, preferring traditional birth attendants over professional midwives.</w:t>
      </w:r>
    </w:p>
    <w:bookmarkEnd w:id="24"/>
    <w:bookmarkStart w:id="25" w:name="policy-implications-for-colombia-bogotá"/>
    <w:p>
      <w:pPr>
        <w:pStyle w:val="Heading2"/>
      </w:pPr>
      <w:r>
        <w:t xml:space="preserve">Policy Implications for Colombia Bogotá</w:t>
      </w:r>
    </w:p>
    <w:p>
      <w:pPr>
        <w:pStyle w:val="FirstParagraph"/>
      </w:pPr>
      <w:r>
        <w:t xml:space="preserve">The academic analysis of midwifery in Colombia Bogotá underscores urgent policy recommendations. First, the government must invest in scaling up midwifery education programs, particularly those aligned with international standards like the International Confederation of Midwives (ICM) guidelines. Second, intersectoral collaboration between public health departments and local NGOs is critical to expand community-based midwifery services. Third, Bogotá’s urban planning should prioritize integrating maternal health infrastructure into underserved neighborhoods. These measures align with Colombia’s Sustainable Development Goals (SDGs), particularly Goal 3: Ensure healthy lives and promote well-being for all.</w:t>
      </w:r>
    </w:p>
    <w:bookmarkEnd w:id="25"/>
    <w:bookmarkStart w:id="26" w:name="X27214c70efdd02a9f6bc2c9ef5d0c07f9114622"/>
    <w:p>
      <w:pPr>
        <w:pStyle w:val="Heading2"/>
      </w:pPr>
      <w:r>
        <w:t xml:space="preserve">Challenges and Opportunities in Midwifery Practice</w:t>
      </w:r>
    </w:p>
    <w:p>
      <w:pPr>
        <w:pStyle w:val="FirstParagraph"/>
      </w:pPr>
      <w:r>
        <w:t xml:space="preserve">Midwives in Colombia Bogotá face a paradox: they are celebrated as lifesavers yet often undervalued in terms of professional recognition and resources. Limited funding for midwifery research, coupled with high turnover rates due to burnout, poses significant risks to continuity of care. However, opportunities exist through technology integration—such as telemedicine platforms for prenatal consultations—and partnerships with academic institutions like Universidad Nacional de Colombia to strengthen evidence-based practices.</w:t>
      </w:r>
    </w:p>
    <w:bookmarkEnd w:id="26"/>
    <w:bookmarkStart w:id="27" w:name="X9af65456000f31971241eee61b8a446988bc429"/>
    <w:p>
      <w:pPr>
        <w:pStyle w:val="Heading2"/>
      </w:pPr>
      <w:r>
        <w:t xml:space="preserve">Conclusion: Advancing Midwifery in Colombia Bogotá</w:t>
      </w:r>
    </w:p>
    <w:p>
      <w:pPr>
        <w:pStyle w:val="FirstParagraph"/>
      </w:pPr>
      <w:r>
        <w:t xml:space="preserve">This academic document reaffirms the indispensable role of midwives in Colombia Bogotá as both healthcare providers and advocates for systemic change. Their work is a cornerstone of maternal health improvement, yet their potential remains underutilized without robust policy and societal support. For Colombia Bogotá to achieve equitable reproductive health outcomes, investing in midwifery—through education, infrastructure, and cultural sensitivity—is non-negotiable. Future research should focus on longitudinal studies tracking the impact of midwifery-led interventions over time, ensuring that academic insights translate into actionable strategies for public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Midwives in Colombia Bogotá: An Academic Exploration</dc:title>
  <dc:creator/>
  <dc:language>en</dc:language>
  <cp:keywords/>
  <dcterms:created xsi:type="dcterms:W3CDTF">2026-07-23T15:02:35Z</dcterms:created>
  <dcterms:modified xsi:type="dcterms:W3CDTF">2026-07-23T15:02:35Z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