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eb39094fc5a3c525b64fcf9c42553e495d23270"/>
    <w:p>
      <w:pPr>
        <w:pStyle w:val="Heading1"/>
      </w:pPr>
      <w:r>
        <w:t xml:space="preserve">Abstract Academic Document: The Role of the Musician in Contemporary Germany Berlin</w:t>
      </w:r>
    </w:p>
    <w:p>
      <w:pPr>
        <w:pStyle w:val="FirstParagraph"/>
      </w:pPr>
      <w:r>
        <w:t xml:space="preserve">The academic exploration of the musician's role within the vibrant cultural landscape of Germany’s capital city, Berlin, presents a multifaceted analysis that intersects artistry, policy, and socio-economic dynamics. This document aims to contextualize the experiences and contributions of musicians operating within Berlin’s unique environment while addressing broader implications for cultural theory and practice in Europe. As a hub of artistic innovation since the late 20th century, Berlin has emerged as a critical locus for global music production, consumption, and education—a phenomenon that warrants rigorous academic scrutiny.</w:t>
      </w:r>
    </w:p>
    <w:bookmarkStart w:id="20" w:name="Xdea3635af5863abf008b8f16d9edb39f22fcdc9"/>
    <w:p>
      <w:pPr>
        <w:pStyle w:val="Heading2"/>
      </w:pPr>
      <w:r>
        <w:t xml:space="preserve">Contextualizing Berlin as a Cultural Nexus</w:t>
      </w:r>
    </w:p>
    <w:p>
      <w:pPr>
        <w:pStyle w:val="FirstParagraph"/>
      </w:pPr>
      <w:r>
        <w:t xml:space="preserve">Berlin’s status as Germany’s capital and its historical evolution—from Prussian imperial metropolis to divided East-West Cold War battleground to modern European cultural epicenter—has shaped its identity as a city where music thrives amid contrasts. Post-reunification, the city has strategically invested in cultural infrastructure, fostering an environment where musicians from diverse backgrounds converge. This includes not only German artists but also international talents drawn by Berlin’s affordable living costs (relative to other major European cities), progressive social policies, and its reputation as a creative incubator.</w:t>
      </w:r>
    </w:p>
    <w:p>
      <w:pPr>
        <w:pStyle w:val="BodyText"/>
      </w:pPr>
      <w:r>
        <w:t xml:space="preserve">The city’s music scene is characterized by a hybridization of genres, from techno and electronic music in clubs like Berghain to jazz ensembles in the Kreuzberg district. This diversity is mirrored in Berlin’s academic institutions, such as the Universität der Künste Berlin (UdK), which offer robust programs in music theory, performance, and composition. The interplay between these institutions and the city’s grassroots music culture creates a dynamic ecosystem where musicians engage with both traditional and experimental forms of artistic expression.</w:t>
      </w:r>
    </w:p>
    <w:bookmarkEnd w:id="20"/>
    <w:bookmarkStart w:id="21" w:name="X5a88ae15b9a7df9af400eedb8daf9e93a6b1aab"/>
    <w:p>
      <w:pPr>
        <w:pStyle w:val="Heading2"/>
      </w:pPr>
      <w:r>
        <w:t xml:space="preserve">Academic Objectives: Bridging Music Practice and Policy</w:t>
      </w:r>
    </w:p>
    <w:p>
      <w:pPr>
        <w:pStyle w:val="FirstParagraph"/>
      </w:pPr>
      <w:r>
        <w:t xml:space="preserve">This study investigates how musicians in Berlin navigate the interplay between creative freedom, institutional support, and socio-political challenges. It seeks to address three central questions: (1) How does Berlin’s cultural policy framework influence the professional trajectories of musicians? (2) What role do academic institutions play in shaping musical innovation within the city? (3) How do socioeconomic factors—such as housing costs and gig economy dynamics—affect the sustainability of musical careers in Berlin?</w:t>
      </w:r>
    </w:p>
    <w:p>
      <w:pPr>
        <w:pStyle w:val="BodyText"/>
      </w:pPr>
      <w:r>
        <w:t xml:space="preserve">To achieve these objectives, this research employs a mixed-methods approach. Qualitative interviews with musicians, music educators, and cultural policymakers provide insights into lived experiences and institutional perspectives. Quantitative data from sources such as the Berlin Senate Department for Culture and Europe (Senatsverwaltung für Kultur und Europa) reveal trends in funding allocations, venue availability, and public engagement with music. Additionally, case studies of Berlin-based artists—such as electronic producers like Apparat or jazz ensembles like the Rainer Blum Quartet—illustrate how individual careers reflect broader systemic opportunities and constraints.</w:t>
      </w:r>
    </w:p>
    <w:bookmarkEnd w:id="21"/>
    <w:bookmarkStart w:id="22" w:name="Xb42b201ea881f2bf48ae6767ebd9b03ffc17d2c"/>
    <w:p>
      <w:pPr>
        <w:pStyle w:val="Heading2"/>
      </w:pPr>
      <w:r>
        <w:t xml:space="preserve">Key Findings: Challenges and Opportunities in Berlin’s Music Ecosystem</w:t>
      </w:r>
    </w:p>
    <w:p>
      <w:pPr>
        <w:pStyle w:val="FirstParagraph"/>
      </w:pPr>
      <w:r>
        <w:t xml:space="preserve">The findings underscore both the transformative potential of Berlin’s music scene and its inherent challenges. On one hand, the city’s cultural policies, such as the "Kulturpolitik 2030" initiative, emphasize equitable access to arts education and infrastructure. This includes subsidies for independent venues (e.g., SO36 or Mauerpark), grants for experimental projects, and collaborations between public institutions and private entities. These measures have enabled musicians to experiment with new forms of expression while maintaining visibility within the global music industry.</w:t>
      </w:r>
    </w:p>
    <w:p>
      <w:pPr>
        <w:pStyle w:val="BodyText"/>
      </w:pPr>
      <w:r>
        <w:t xml:space="preserve">On the other hand, socioeconomic pressures—particularly rising housing costs and precarious employment conditions—pose significant challenges. Many musicians in Berlin operate within a gig economy model, relying on irregular income from performances, streaming royalties, and side jobs to sustain their practice. This economic instability is exacerbated by the city’s high demand for rental housing, which often outpaces supply. Furthermore, while Berlin’s international character fosters cultural exchange (e.g., through events like the Berlinale Film Festival or Transmediale), it also creates competition among artists vying for limited resources and recognition.</w:t>
      </w:r>
    </w:p>
    <w:bookmarkEnd w:id="22"/>
    <w:bookmarkStart w:id="23" w:name="X0547b8f96de63fd309176d74b219bce7475edb7"/>
    <w:p>
      <w:pPr>
        <w:pStyle w:val="Heading2"/>
      </w:pPr>
      <w:r>
        <w:t xml:space="preserve">Academic Implications: Reimagining the Musician’s Role in Modern Europe</w:t>
      </w:r>
    </w:p>
    <w:p>
      <w:pPr>
        <w:pStyle w:val="FirstParagraph"/>
      </w:pPr>
      <w:r>
        <w:t xml:space="preserve">The study of musicians in Berlin has broader implications for cultural theory, particularly regarding the concept of “cultural capital” as articulated by Pierre Bourdieu. In this context, Berlin serves as a case study where traditional hierarchies of artistic legitimacy are disrupted by the city’s emphasis on inclusivity and innovation. The presence of marginalized communities (e.g., LGBTQ+ artists in Schwules Museum-adjacent neighborhoods) and diasporic musicians from Eastern Europe, Africa, and Asia highlights how Berlin’s music scene resists homogenization.</w:t>
      </w:r>
    </w:p>
    <w:p>
      <w:pPr>
        <w:pStyle w:val="BodyText"/>
      </w:pPr>
      <w:r>
        <w:t xml:space="preserve">Additionally, the research contributes to ongoing debates about the role of public funding in sustaining the arts. Germany’s Federal Cultural Foundation (Kulturstiftung des Bundes) has long supported regional art projects, but this study reveals a growing need for localized strategies that address Berlin’s specific challenges. For instance, partnerships between universities and community music programs—such as those at Musikschule Berlin—can bridge gaps between academic rigor and practical application.</w:t>
      </w:r>
    </w:p>
    <w:bookmarkEnd w:id="23"/>
    <w:bookmarkStart w:id="24" w:name="X0ec62882da37cba9c91a368d2a782b77b85e7ef"/>
    <w:p>
      <w:pPr>
        <w:pStyle w:val="Heading2"/>
      </w:pPr>
      <w:r>
        <w:t xml:space="preserve">Conclusion: The Musician as a Catalyst for Cultural Transformation</w:t>
      </w:r>
    </w:p>
    <w:p>
      <w:pPr>
        <w:pStyle w:val="FirstParagraph"/>
      </w:pPr>
      <w:r>
        <w:t xml:space="preserve">In conclusion, the musician in Germany’s Berlin is not merely an artist but a catalyst for cultural, social, and political transformation. The city’s unique blend of historical legacy, progressive policies, and economic dynamism creates an environment where music transcends entertainment to become a tool for dialogue and innovation. However, sustaining this ecosystem requires addressing systemic barriers—such as housing insecurity and financial instability—that threaten the sustainability of artistic careers.</w:t>
      </w:r>
    </w:p>
    <w:p>
      <w:pPr>
        <w:pStyle w:val="BodyText"/>
      </w:pPr>
      <w:r>
        <w:t xml:space="preserve">This academic document underscores the necessity of interdisciplinary approaches to studying musicians in urban contexts, emphasizing the interplay between individual agency and institutional frameworks. By centering Berlin’s experience, it provides a blueprint for understanding how cities can foster creativity while ensuring equitable opportunities for all artists.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Germany Berlin</dc:title>
  <dc:creator/>
  <dc:language>en</dc:language>
  <cp:keywords/>
  <dcterms:created xsi:type="dcterms:W3CDTF">2026-07-20T21:53:04Z</dcterms:created>
  <dcterms:modified xsi:type="dcterms:W3CDTF">2026-07-20T21:53:04Z</dcterms:modified>
</cp:coreProperties>
</file>

<file path=docProps/custom.xml><?xml version="1.0" encoding="utf-8"?>
<Properties xmlns="http://schemas.openxmlformats.org/officeDocument/2006/custom-properties" xmlns:vt="http://schemas.openxmlformats.org/officeDocument/2006/docPropsVTypes"/>
</file>