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4fbccdcbeb0559253ce72a3ed90e45db6f7c9e"/>
    <w:p>
      <w:pPr>
        <w:pStyle w:val="Heading1"/>
      </w:pPr>
      <w:r>
        <w:t xml:space="preserve">Abstract Academic Document: The Role and Challenges of Musicians in Indonesia Jakarta</w:t>
      </w:r>
    </w:p>
    <w:p>
      <w:pPr>
        <w:pStyle w:val="FirstParagraph"/>
      </w:pPr>
      <w:r>
        <w:rPr>
          <w:bCs/>
          <w:b/>
        </w:rPr>
        <w:t xml:space="preserve">Abstract:</w:t>
      </w:r>
      <w:r>
        <w:t xml:space="preserve"> </w:t>
      </w:r>
      <w:r>
        <w:t xml:space="preserve">This academic abstract explores the multifaceted role of musicians within the cultural, social, and economic landscapes of Jakarta, Indonesia. As the capital city of Indonesia, Jakarta serves as a dynamic hub where traditional and contemporary musical expressions intersect. The study examines how musicians in Jakarta navigate challenges such as urbanization, digitalization of music consumption, and cultural preservation while contributing to the nation’s evolving identity. By analyzing historical context, current practices, and future prospects for musicians in this region, this document highlights the significance of their work in shaping Indonesia’s musical heritage.</w:t>
      </w:r>
    </w:p>
    <w:bookmarkStart w:id="20" w:name="introduction"/>
    <w:p>
      <w:pPr>
        <w:pStyle w:val="Heading2"/>
      </w:pPr>
      <w:r>
        <w:t xml:space="preserve">1. Introduction</w:t>
      </w:r>
    </w:p>
    <w:p>
      <w:pPr>
        <w:pStyle w:val="FirstParagraph"/>
      </w:pPr>
      <w:r>
        <w:t xml:space="preserve">Jakarta, with its sprawling metropolis and diverse population, has long been a center for artistic innovation in Indonesia. Musicians here are not merely performers but cultural custodians who bridge the gap between tradition and modernity. Their work reflects the complex sociopolitical dynamics of Indonesia, where indigenous musical forms coexist with global influences. This abstract investigates how musicians in Jakarta adapt to these dual pressures while maintaining their creative integrity.</w:t>
      </w:r>
    </w:p>
    <w:bookmarkEnd w:id="20"/>
    <w:bookmarkStart w:id="21" w:name="historical-context-of-music-in-jakarta"/>
    <w:p>
      <w:pPr>
        <w:pStyle w:val="Heading2"/>
      </w:pPr>
      <w:r>
        <w:t xml:space="preserve">2. Historical Context of Music in Jakarta</w:t>
      </w:r>
    </w:p>
    <w:p>
      <w:pPr>
        <w:pStyle w:val="FirstParagraph"/>
      </w:pPr>
      <w:r>
        <w:t xml:space="preserve">Jakarta’s musical history is deeply rooted in the traditions of Java, Bali, and other Indonesian regions, as well as the colonial influences of Dutch and later Western cultures. Traditional genres such as</w:t>
      </w:r>
      <w:r>
        <w:t xml:space="preserve"> </w:t>
      </w:r>
      <w:r>
        <w:rPr>
          <w:iCs/>
          <w:i/>
        </w:rPr>
        <w:t xml:space="preserve">Gamelan</w:t>
      </w:r>
      <w:r>
        <w:t xml:space="preserve"> </w:t>
      </w:r>
      <w:r>
        <w:t xml:space="preserve">(metal percussion ensembles),</w:t>
      </w:r>
      <w:r>
        <w:t xml:space="preserve"> </w:t>
      </w:r>
      <w:r>
        <w:rPr>
          <w:iCs/>
          <w:i/>
        </w:rPr>
        <w:t xml:space="preserve">Kroncong</w:t>
      </w:r>
      <w:r>
        <w:t xml:space="preserve"> </w:t>
      </w:r>
      <w:r>
        <w:t xml:space="preserve">(a folk genre blending Portuguese and indigenous elements), and</w:t>
      </w:r>
      <w:r>
        <w:t xml:space="preserve"> </w:t>
      </w:r>
      <w:r>
        <w:rPr>
          <w:iCs/>
          <w:i/>
        </w:rPr>
        <w:t xml:space="preserve">Dangdut</w:t>
      </w:r>
      <w:r>
        <w:t xml:space="preserve"> </w:t>
      </w:r>
      <w:r>
        <w:t xml:space="preserve">(a fast-paced pop style) have flourished here. Over time, Jakarta has become a melting pot for genres like jazz, rock, hip-hop, and electronic music, reflecting its role as a gateway to global culture.</w:t>
      </w:r>
    </w:p>
    <w:bookmarkEnd w:id="21"/>
    <w:bookmarkStart w:id="22" w:name="challenges-faced-by-musicians-in-jakarta"/>
    <w:p>
      <w:pPr>
        <w:pStyle w:val="Heading2"/>
      </w:pPr>
      <w:r>
        <w:t xml:space="preserve">3. Challenges Faced by Musicians in Jakarta</w:t>
      </w:r>
    </w:p>
    <w:p>
      <w:pPr>
        <w:pStyle w:val="FirstParagraph"/>
      </w:pPr>
      <w:r>
        <w:rPr>
          <w:bCs/>
          <w:b/>
        </w:rPr>
        <w:t xml:space="preserve">Urbanization and Space Constraints:</w:t>
      </w:r>
      <w:r>
        <w:t xml:space="preserve"> </w:t>
      </w:r>
      <w:r>
        <w:t xml:space="preserve">Rapid urbanization has led to the displacement of traditional music spaces, such as open-air markets and community gathering spots, where musicians once performed freely. Modern infrastructure projects often prioritize commercial interests over cultural preservation.</w:t>
      </w:r>
    </w:p>
    <w:p>
      <w:pPr>
        <w:pStyle w:val="BodyText"/>
      </w:pPr>
      <w:r>
        <w:rPr>
          <w:bCs/>
          <w:b/>
        </w:rPr>
        <w:t xml:space="preserve">Digitalization of Music Consumption:</w:t>
      </w:r>
      <w:r>
        <w:t xml:space="preserve"> </w:t>
      </w:r>
      <w:r>
        <w:t xml:space="preserve">The rise of streaming platforms and social media has transformed how music is produced and consumed. While this provides new opportunities for exposure, it also devalues traditional revenue models for musicians who rely on live performances or physical sales.</w:t>
      </w:r>
    </w:p>
    <w:p>
      <w:pPr>
        <w:pStyle w:val="BodyText"/>
      </w:pPr>
      <w:r>
        <w:rPr>
          <w:bCs/>
          <w:b/>
        </w:rPr>
        <w:t xml:space="preserve">Cultural Appropriation and Commercialization:</w:t>
      </w:r>
      <w:r>
        <w:t xml:space="preserve"> </w:t>
      </w:r>
      <w:r>
        <w:t xml:space="preserve">Musicians in Jakarta often face criticism for blending traditional elements with global trends, raising questions about authenticity and the commodification of culture. This tension is particularly evident in the commercialization of</w:t>
      </w:r>
      <w:r>
        <w:t xml:space="preserve"> </w:t>
      </w:r>
      <w:r>
        <w:rPr>
          <w:iCs/>
          <w:i/>
        </w:rPr>
        <w:t xml:space="preserve">Dangdut</w:t>
      </w:r>
      <w:r>
        <w:t xml:space="preserve"> </w:t>
      </w:r>
      <w:r>
        <w:t xml:space="preserve">or Balinese gamelan for tourism.</w:t>
      </w:r>
    </w:p>
    <w:bookmarkEnd w:id="22"/>
    <w:bookmarkStart w:id="23" w:name="Xa1070de8ae3a45f4a8d7c122a09a52ac2dc5697"/>
    <w:p>
      <w:pPr>
        <w:pStyle w:val="Heading2"/>
      </w:pPr>
      <w:r>
        <w:t xml:space="preserve">4. Contributions to Indonesia’s National Identity</w:t>
      </w:r>
    </w:p>
    <w:p>
      <w:pPr>
        <w:pStyle w:val="FirstParagraph"/>
      </w:pPr>
      <w:r>
        <w:t xml:space="preserve">Jakarta-based musicians play a pivotal role in defining Indonesia’s national identity. Through their work, they celebrate the country’s multiculturalism while addressing contemporary issues such as environmental degradation, social inequality, and political dissent. For example, reggae and hip-hop artists have used their platforms to advocate for marginalized communities, aligning with Indonesia’s broader social movements.</w:t>
      </w:r>
    </w:p>
    <w:p>
      <w:pPr>
        <w:pStyle w:val="BodyText"/>
      </w:pPr>
      <w:r>
        <w:t xml:space="preserve">Moreover, traditional musicians in Jakarta are revitalizing endangered genres by incorporating modern instrumentation or collaborating with international artists. This fusion not only preserves cultural heritage but also introduces it to global audiences.</w:t>
      </w:r>
    </w:p>
    <w:bookmarkEnd w:id="23"/>
    <w:bookmarkStart w:id="24" w:name="case-studies-and-examples"/>
    <w:p>
      <w:pPr>
        <w:pStyle w:val="Heading2"/>
      </w:pPr>
      <w:r>
        <w:t xml:space="preserve">5. Case Studies and Examples</w:t>
      </w:r>
    </w:p>
    <w:p>
      <w:pPr>
        <w:pStyle w:val="FirstParagraph"/>
      </w:pPr>
      <w:r>
        <w:rPr>
          <w:bCs/>
          <w:b/>
        </w:rPr>
        <w:t xml:space="preserve">Case Study 1: Traditional Gamelan Revival:</w:t>
      </w:r>
      <w:r>
        <w:t xml:space="preserve"> </w:t>
      </w:r>
      <w:r>
        <w:t xml:space="preserve">Organizations like the Jakarta Arts Council have partnered with local gamelan ensembles to host workshops and performances, ensuring that younger generations engage with this art form. These initiatives highlight the importance of institutional support in sustaining traditional music.</w:t>
      </w:r>
    </w:p>
    <w:p>
      <w:pPr>
        <w:pStyle w:val="BodyText"/>
      </w:pPr>
      <w:r>
        <w:rPr>
          <w:bCs/>
          <w:b/>
        </w:rPr>
        <w:t xml:space="preserve">Case Study 2: Modern Genres and Youth Culture:</w:t>
      </w:r>
      <w:r>
        <w:t xml:space="preserve"> </w:t>
      </w:r>
      <w:r>
        <w:t xml:space="preserve">Artists like</w:t>
      </w:r>
      <w:r>
        <w:t xml:space="preserve"> </w:t>
      </w:r>
      <w:r>
        <w:rPr>
          <w:iCs/>
          <w:i/>
        </w:rPr>
        <w:t xml:space="preserve">Iwan Fals</w:t>
      </w:r>
      <w:r>
        <w:t xml:space="preserve">, a Jakarta-based singer-songwriter, have used rock and folk genres to critique social issues. His work exemplifies how musicians can leverage their art for activism, resonating with Indonesia’s youth.</w:t>
      </w:r>
    </w:p>
    <w:p>
      <w:pPr>
        <w:pStyle w:val="BodyText"/>
      </w:pPr>
      <w:r>
        <w:rPr>
          <w:bCs/>
          <w:b/>
        </w:rPr>
        <w:t xml:space="preserve">Case Study 3: Digital Innovation:</w:t>
      </w:r>
      <w:r>
        <w:t xml:space="preserve"> </w:t>
      </w:r>
      <w:r>
        <w:t xml:space="preserve">Young musicians in Jakarta are experimenting with AI-generated music and virtual reality (VR) performances, demonstrating how technology can be harnessed to innovate within traditional frameworks.</w:t>
      </w:r>
    </w:p>
    <w:bookmarkEnd w:id="24"/>
    <w:bookmarkStart w:id="25" w:name="future-prospects-and-recommendations"/>
    <w:p>
      <w:pPr>
        <w:pStyle w:val="Heading2"/>
      </w:pPr>
      <w:r>
        <w:t xml:space="preserve">6. Future Prospects and Recommendations</w:t>
      </w:r>
    </w:p>
    <w:p>
      <w:pPr>
        <w:pStyle w:val="FirstParagraph"/>
      </w:pPr>
      <w:r>
        <w:t xml:space="preserve">The future of musicians in Jakarta hinges on balancing innovation with cultural preservation. To address the challenges outlined above, the following recommendations are proposed:</w:t>
      </w:r>
    </w:p>
    <w:p>
      <w:pPr>
        <w:numPr>
          <w:ilvl w:val="0"/>
          <w:numId w:val="1001"/>
        </w:numPr>
        <w:pStyle w:val="Compact"/>
      </w:pPr>
      <w:r>
        <w:rPr>
          <w:bCs/>
          <w:b/>
        </w:rPr>
        <w:t xml:space="preserve">Government and Institutional Support:</w:t>
      </w:r>
      <w:r>
        <w:t xml:space="preserve"> </w:t>
      </w:r>
      <w:r>
        <w:t xml:space="preserve">Increased funding for music education programs and cultural preservation initiatives is essential to nurture both traditional and contemporary artists.</w:t>
      </w:r>
    </w:p>
    <w:p>
      <w:pPr>
        <w:numPr>
          <w:ilvl w:val="0"/>
          <w:numId w:val="1001"/>
        </w:numPr>
        <w:pStyle w:val="Compact"/>
      </w:pPr>
      <w:r>
        <w:rPr>
          <w:bCs/>
          <w:b/>
        </w:rPr>
        <w:t xml:space="preserve">Promotion of Collaborative Projects:</w:t>
      </w:r>
      <w:r>
        <w:t xml:space="preserve"> </w:t>
      </w:r>
      <w:r>
        <w:t xml:space="preserve">Encouraging collaborations between traditional musicians, modern composers, and international artists can foster cross-cultural innovation.</w:t>
      </w:r>
    </w:p>
    <w:p>
      <w:pPr>
        <w:numPr>
          <w:ilvl w:val="0"/>
          <w:numId w:val="1001"/>
        </w:numPr>
        <w:pStyle w:val="Compact"/>
      </w:pPr>
      <w:r>
        <w:rPr>
          <w:bCs/>
          <w:b/>
        </w:rPr>
        <w:t xml:space="preserve">Advocacy for Fair Compensation:</w:t>
      </w:r>
      <w:r>
        <w:t xml:space="preserve"> </w:t>
      </w:r>
      <w:r>
        <w:t xml:space="preserve">Musicians should be supported in navigating digital platforms to ensure equitable revenue from streaming services and online performances.</w:t>
      </w:r>
    </w:p>
    <w:bookmarkEnd w:id="25"/>
    <w:bookmarkStart w:id="26" w:name="conclusion"/>
    <w:p>
      <w:pPr>
        <w:pStyle w:val="Heading2"/>
      </w:pPr>
      <w:r>
        <w:t xml:space="preserve">7. Conclusion</w:t>
      </w:r>
    </w:p>
    <w:p>
      <w:pPr>
        <w:pStyle w:val="FirstParagraph"/>
      </w:pPr>
      <w:r>
        <w:t xml:space="preserve">In conclusion, musicians in Jakarta are at the forefront of Indonesia’s cultural evolution. Their resilience in overcoming urbanization, digitalization, and commercialization challenges underscores their importance as both artists and social commentators. By fostering an environment that values creativity and heritage alike, Jakarta can continue to thrive as a global center for music innovation while safeguarding its rich cultural legacy.</w:t>
      </w:r>
    </w:p>
    <w:p>
      <w:pPr>
        <w:pStyle w:val="BodyText"/>
      </w:pPr>
      <w:r>
        <w:t xml:space="preserve">This abstract provides a foundation for further academic research into the role of musicians in urban centers like Jakarta. It calls for interdisciplinary studies that combine musicology, sociology, and policy analysis to address the complexities of musical practice in rapidly changing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Indonesia Jakarta</dc:title>
  <dc:creator/>
  <dc:language>en</dc:language>
  <cp:keywords/>
  <dcterms:created xsi:type="dcterms:W3CDTF">2026-07-23T08:11:44Z</dcterms:created>
  <dcterms:modified xsi:type="dcterms:W3CDTF">2026-07-23T08:11:44Z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