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9c5cf937ffc5702b36539128deef8eca480e504"/>
    <w:p>
      <w:pPr>
        <w:pStyle w:val="Heading1"/>
      </w:pPr>
      <w:r>
        <w:t xml:space="preserve">Abstract Academic Document: The Role and Evolution of the Musician in Uzbekistan, Tashkent</w:t>
      </w:r>
    </w:p>
    <w:p>
      <w:pPr>
        <w:pStyle w:val="FirstParagraph"/>
      </w:pPr>
      <w:r>
        <w:rPr>
          <w:bCs/>
          <w:b/>
        </w:rPr>
        <w:t xml:space="preserve">Abstract:</w:t>
      </w:r>
    </w:p>
    <w:p>
      <w:pPr>
        <w:pStyle w:val="BodyText"/>
      </w:pPr>
      <w:r>
        <w:t xml:space="preserve">The role of the musician within the cultural and academic landscape of Uzbekistan, particularly in its capital city Tashkent, has evolved significantly over recent decades. This abstract explores the multifaceted identity of the musician as both an artist and a scholar in a region where traditional music forms intersect with modern influences. Tashkent, as the cultural and economic heart of Uzbekistan, serves as a pivotal hub for musical innovation, education, and preservation. The study emphasizes how musicians in Tashkent navigate challenges such as globalization, digitalization of art forms, and the need to balance heritage with contemporary relevance. It further examines the academic frameworks that support music education and research in Tashkent’s institutions, highlighting their contributions to national and global musical discourse.</w:t>
      </w:r>
    </w:p>
    <w:bookmarkStart w:id="20" w:name="Xc89d50ce8ae17e32ddd5e9710579964a1909fbd"/>
    <w:p>
      <w:pPr>
        <w:pStyle w:val="Heading2"/>
      </w:pPr>
      <w:r>
        <w:t xml:space="preserve">Historical Context of Music in Uzbekistan</w:t>
      </w:r>
    </w:p>
    <w:p>
      <w:pPr>
        <w:pStyle w:val="FirstParagraph"/>
      </w:pPr>
      <w:r>
        <w:t xml:space="preserve">The musical traditions of Uzbekistan are deeply rooted in Central Asian culture, characterized by a rich tapestry of folk music, classical compositions, and Sufi spiritual melodies. Traditional instruments such as the dutar, shargi (flute), and tanbur have long defined the soundscape of Uzbekistan. However, the Soviet era introduced Western classical music and modernization efforts that reshaped local musical practices. In Tashkent, this period saw the establishment of state-sponsored conservatories and music schools that emphasized both national traditions and international styles. The legacy of these institutions continues to influence contemporary musicians in Tashkent, who often blend traditional Uzbek motifs with global genres such as jazz, pop, and electronic music.</w:t>
      </w:r>
    </w:p>
    <w:bookmarkEnd w:id="20"/>
    <w:bookmarkStart w:id="21" w:name="the-musician-in-contemporary-tashkent"/>
    <w:p>
      <w:pPr>
        <w:pStyle w:val="Heading2"/>
      </w:pPr>
      <w:r>
        <w:t xml:space="preserve">The Musician in Contemporary Tashkent</w:t>
      </w:r>
    </w:p>
    <w:p>
      <w:pPr>
        <w:pStyle w:val="FirstParagraph"/>
      </w:pPr>
      <w:r>
        <w:t xml:space="preserve">Today, the musician in Tashkent operates within a dynamic ecosystem that includes state-run organizations, private studios, and digital platforms. The city hosts prestigious institutions such as the Uzbekistan State University of World Languages (Tashkent) and the National Conservatory of Arts, which provide rigorous academic training in music theory, composition, and performance. These institutions not only preserve traditional Uzbek music but also foster interdisciplinary collaborations with fields like technology, theater, and visual arts. Moreover, Tashkent’s vibrant cultural festivals—such as the International Music Festival of Uzbekistan and the Tashkent Jazz Festival—offer musicians platforms to showcase their work domestically and internationally.</w:t>
      </w:r>
    </w:p>
    <w:bookmarkEnd w:id="21"/>
    <w:bookmarkStart w:id="22" w:name="challenges-facing-musicians-in-tashkent"/>
    <w:p>
      <w:pPr>
        <w:pStyle w:val="Heading2"/>
      </w:pPr>
      <w:r>
        <w:t xml:space="preserve">Challenges Facing Musicians in Tashkent</w:t>
      </w:r>
    </w:p>
    <w:p>
      <w:pPr>
        <w:pStyle w:val="FirstParagraph"/>
      </w:pPr>
      <w:r>
        <w:t xml:space="preserve">Despite these opportunities, musicians in Tashkent face several challenges. One major issue is the lack of consistent funding for independent artists, who often struggle to secure financial support for their projects. Additionally, the rapid digitization of music consumption has disrupted traditional revenue models, requiring musicians to adapt to streaming platforms and social media as primary distribution channels. Another challenge lies in maintaining the authenticity of Uzbek musical traditions while embracing modernization. This tension is particularly acute among younger generations who may prioritize global trends over local heritage.</w:t>
      </w:r>
    </w:p>
    <w:bookmarkEnd w:id="22"/>
    <w:bookmarkStart w:id="23" w:name="X438c50f663a9ba1ee34705e1dec6e71980d84db"/>
    <w:p>
      <w:pPr>
        <w:pStyle w:val="Heading2"/>
      </w:pPr>
      <w:r>
        <w:t xml:space="preserve">Academic Contributions to Musical Development</w:t>
      </w:r>
    </w:p>
    <w:p>
      <w:pPr>
        <w:pStyle w:val="FirstParagraph"/>
      </w:pPr>
      <w:r>
        <w:t xml:space="preserve">The academic community in Tashkent has played a critical role in addressing these challenges. Universities and research centers have undertaken studies on the historical evolution of Uzbek music, its sociocultural significance, and its adaptation to contemporary contexts. For instance, scholars at the Tashkent State Conservatory have published works analyzing the integration of electronic instruments into traditional maqam (modal) systems. Furthermore, interdisciplinary programs that combine musicology with digital humanities have emerged, equipping students with skills in both theoretical and technological domains.</w:t>
      </w:r>
    </w:p>
    <w:bookmarkEnd w:id="23"/>
    <w:bookmarkStart w:id="24" w:name="cultural-preservation-and-innovation"/>
    <w:p>
      <w:pPr>
        <w:pStyle w:val="Heading2"/>
      </w:pPr>
      <w:r>
        <w:t xml:space="preserve">Cultural Preservation and Innovation</w:t>
      </w:r>
    </w:p>
    <w:p>
      <w:pPr>
        <w:pStyle w:val="FirstParagraph"/>
      </w:pPr>
      <w:r>
        <w:t xml:space="preserve">A key theme in discussions about musicians in Tashkent is the balance between preserving cultural heritage and fostering innovation. Initiatives such as the Uzbek National Music Library and the restoration of ancient musical manuscripts highlight efforts to document and safeguard traditional repertoire. At the same time, artists like Shavkat Kholmurodov (a renowned composer) have demonstrated how contemporary musicians can reimagine classical forms through modern arrangements, ensuring their relevance in today’s globalized world.</w:t>
      </w:r>
    </w:p>
    <w:bookmarkEnd w:id="24"/>
    <w:bookmarkStart w:id="25" w:name="Xef1eb782afcf37e663caca8663785aba151acea"/>
    <w:p>
      <w:pPr>
        <w:pStyle w:val="Heading2"/>
      </w:pPr>
      <w:r>
        <w:t xml:space="preserve">Case Study: The Role of Individual Musicians</w:t>
      </w:r>
    </w:p>
    <w:p>
      <w:pPr>
        <w:pStyle w:val="FirstParagraph"/>
      </w:pPr>
      <w:r>
        <w:t xml:space="preserve">A case study of Tashkent-based musician and educator Gulnabat Ismailova illustrates the dual role of musicians as cultural custodians and innovators. Ismailova, a graduate of the Tashkent State Conservatory, has dedicated her career to teaching traditional Uzbek music while also experimenting with fusion genres that incorporate Western elements. Her work exemplifies how academic training can empower musicians to bridge gaps between tradition and modernity, both within Uzbekistan and on international stages.</w:t>
      </w:r>
    </w:p>
    <w:bookmarkEnd w:id="25"/>
    <w:bookmarkStart w:id="26" w:name="conclusion"/>
    <w:p>
      <w:pPr>
        <w:pStyle w:val="Heading2"/>
      </w:pPr>
      <w:r>
        <w:t xml:space="preserve">Conclusion</w:t>
      </w:r>
    </w:p>
    <w:p>
      <w:pPr>
        <w:pStyle w:val="FirstParagraph"/>
      </w:pPr>
      <w:r>
        <w:t xml:space="preserve">The musician in Tashkent occupies a unique space at the intersection of tradition, innovation, and academia. As Uzbekistan continues to evolve culturally and economically, Tashkent remains a critical center for musical development. The academic institutions in the city provide essential support for musicians through education, research, and cultural outreach. However, sustained investment in funding infrastructure and digital literacy is necessary to ensure that Tashkent’s musicians can thrive in an increasingly interconnected world. Future studies should focus on long-term strategies to preserve Uzbek musical identity while embracing global opportunities.</w:t>
      </w:r>
    </w:p>
    <w:p>
      <w:pPr>
        <w:pStyle w:val="BodyText"/>
      </w:pPr>
      <w:r>
        <w:rPr>
          <w:bCs/>
          <w:b/>
        </w:rPr>
        <w:t xml:space="preserve">Keywords:</w:t>
      </w:r>
      <w:r>
        <w:t xml:space="preserve"> </w:t>
      </w:r>
      <w:r>
        <w:t xml:space="preserve">Abstract academic, Musician, Uzbekistan Tashkent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Uzbekistan Tashkent</dc:title>
  <dc:creator/>
  <dc:language>en</dc:language>
  <cp:keywords/>
  <dcterms:created xsi:type="dcterms:W3CDTF">2026-07-21T05:48:57Z</dcterms:created>
  <dcterms:modified xsi:type="dcterms:W3CDTF">2026-07-21T05:48:57Z</dcterms:modified>
</cp:coreProperties>
</file>

<file path=docProps/custom.xml><?xml version="1.0" encoding="utf-8"?>
<Properties xmlns="http://schemas.openxmlformats.org/officeDocument/2006/custom-properties" xmlns:vt="http://schemas.openxmlformats.org/officeDocument/2006/docPropsVTypes"/>
</file>