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c613e190a68511ad35dab5457a3e249fd2c1a50"/>
    <w:p>
      <w:pPr>
        <w:pStyle w:val="Heading1"/>
      </w:pPr>
      <w:r>
        <w:t xml:space="preserve">Abstract Academic: The Role and Challenges of Ophthalmologists in Bangladesh Dhaka</w:t>
      </w:r>
    </w:p>
    <w:p>
      <w:pPr>
        <w:pStyle w:val="FirstParagraph"/>
      </w:pPr>
      <w:r>
        <w:t xml:space="preserve">The field of ophthalmology, a specialized branch of medicine focused on the diagnosis and treatment of eye diseases, holds critical importance in regions with high prevalence rates of vision-related health issues. This academic abstract explores the pivotal role played by ophthalmologists in Bangladesh's capital city, Dhaka, where urbanization, population density, and socio-economic disparities have created a unique healthcare landscape. By examining the current state of ophthalmic care in Dhaka, this document highlights the challenges faced by ophthalmologists and outlines strategies to enhance eye health outcomes for the region's population.</w:t>
      </w:r>
    </w:p>
    <w:bookmarkStart w:id="20" w:name="X715488563dfc6c6eceee1a8c8460a55431ec02c"/>
    <w:p>
      <w:pPr>
        <w:pStyle w:val="Heading2"/>
      </w:pPr>
      <w:r>
        <w:t xml:space="preserve">The Significance of Ophthalmologists in Bangladesh Dhaka</w:t>
      </w:r>
    </w:p>
    <w:p>
      <w:pPr>
        <w:pStyle w:val="FirstParagraph"/>
      </w:pPr>
      <w:r>
        <w:t xml:space="preserve">Bangladesh Dhaka, as the country's economic and cultural hub, experiences a disproportionately high burden of eye diseases compared to other regions. Conditions such as cataracts, glaucoma, diabetic retinopathy, and refractive errors are prevalent due to factors like poor hygiene practices, limited access to preventive care, and an aging population. Ophthalmologists in Dhaka play a multifaceted role: they provide diagnostic services through advanced imaging technologies (e.g., optical coherence tomography), perform intricate surgeries (e.g., LASIK and vitrectomy), and engage in public health initiatives aimed at reducing preventable blindness.</w:t>
      </w:r>
    </w:p>
    <w:p>
      <w:pPr>
        <w:pStyle w:val="BodyText"/>
      </w:pPr>
      <w:r>
        <w:t xml:space="preserve">With over 16 million people residing in Dhaka, the demand for ophthalmic services has surged, necessitating a robust network of hospitals, clinics, and research institutions. The Bangladesh Eye Care Society (BECS) and the National Eye Institute have been instrumental in training local ophthalmologists to address these needs. However, the disparity between urban and rural healthcare infrastructure remains a challenge. Ophthalmologists in Dhaka often serve as both clinicians and educators, mentoring medical students and paramedical staff to ensure sustainable eye care delivery across Bangladesh.</w:t>
      </w:r>
    </w:p>
    <w:bookmarkEnd w:id="20"/>
    <w:bookmarkStart w:id="21" w:name="X8d4d312814049fcf55883b0caf38f1da4695b6e"/>
    <w:p>
      <w:pPr>
        <w:pStyle w:val="Heading2"/>
      </w:pPr>
      <w:r>
        <w:t xml:space="preserve">Challenges Faced by Ophthalmologists in Bangladesh Dhaka</w:t>
      </w:r>
    </w:p>
    <w:p>
      <w:pPr>
        <w:pStyle w:val="FirstParagraph"/>
      </w:pPr>
      <w:r>
        <w:t xml:space="preserve">Despite their critical role, ophthalmologists in Dhaka encounter several systemic challenges. First, the influx of patients from neighboring districts and rural areas strains healthcare facilities, leading to long waiting times and overburdened professionals. Second, limited funding for public hospitals restricts access to modern diagnostic equipment and surgical tools. For instance, while private clinics may employ cutting-edge technology like intraocular lenses (IOLs) for cataract surgery, government hospitals often rely on outdated instruments.</w:t>
      </w:r>
    </w:p>
    <w:p>
      <w:pPr>
        <w:pStyle w:val="BodyText"/>
      </w:pPr>
      <w:r>
        <w:t xml:space="preserve">Another significant issue is the brain drain of medical professionals. Many trained ophthalmologists in Dhaka seek opportunities abroad due to better remuneration and working conditions, exacerbating a shortage of qualified personnel. Additionally, the rapid pace of urbanization has increased exposure to environmental pollutants (e.g., air quality degradation) and lifestyle-related risks (e.g., screen-induced myopia), creating new health challenges for ophthalmologists to address.</w:t>
      </w:r>
    </w:p>
    <w:bookmarkEnd w:id="21"/>
    <w:bookmarkStart w:id="22" w:name="X45a52e521d6758cdfa225e9bcb00933438449b5"/>
    <w:p>
      <w:pPr>
        <w:pStyle w:val="Heading2"/>
      </w:pPr>
      <w:r>
        <w:t xml:space="preserve">Public Health Initiatives and Innovations in Ophthalmic Care</w:t>
      </w:r>
    </w:p>
    <w:p>
      <w:pPr>
        <w:pStyle w:val="FirstParagraph"/>
      </w:pPr>
      <w:r>
        <w:t xml:space="preserve">To mitigate these challenges, ophthalmologists in Dhaka have collaborated with governmental and non-governmental organizations (NGOs) to implement community-based programs. For example, the "Operation Eyesight" initiative, supported by international partners like the Aga Khan University and BRAC, has conducted mass cataract surgeries in low-income areas of Dhaka. These efforts align with the World Health Organization's (WHO) global action plan to eliminate avoidable blindness by 2030.</w:t>
      </w:r>
    </w:p>
    <w:p>
      <w:pPr>
        <w:pStyle w:val="BodyText"/>
      </w:pPr>
      <w:r>
        <w:t xml:space="preserve">Telemedicine has also emerged as a transformative tool. Ophthalmologists leverage digital platforms to conduct remote consultations, screen patients for early signs of retinal diseases, and provide follow-up care. This approach has been particularly effective in reaching underserved communities during the COVID-19 pandemic, ensuring continuity of care while minimizing physical contact.</w:t>
      </w:r>
    </w:p>
    <w:bookmarkEnd w:id="22"/>
    <w:bookmarkStart w:id="23" w:name="X7f3d512232746dc94b9cd69ac151dcdb02b9fb4"/>
    <w:p>
      <w:pPr>
        <w:pStyle w:val="Heading2"/>
      </w:pPr>
      <w:r>
        <w:t xml:space="preserve">Future Directions for Ophthalmology in Bangladesh Dhaka</w:t>
      </w:r>
    </w:p>
    <w:p>
      <w:pPr>
        <w:pStyle w:val="FirstParagraph"/>
      </w:pPr>
      <w:r>
        <w:t xml:space="preserve">The future of ophthalmology in Bangladesh Dhaka depends on addressing existing gaps through innovation and policy reform. Strengthening the training curriculum for medical students to include more hands-on experience with modern surgical techniques is essential. Additionally, increasing public awareness about regular eye check-ups and the importance of corrective lenses can reduce the incidence of preventable blindness.</w:t>
      </w:r>
    </w:p>
    <w:p>
      <w:pPr>
        <w:pStyle w:val="BodyText"/>
      </w:pPr>
      <w:r>
        <w:t xml:space="preserve">Investment in infrastructure is another priority. Expanding ophthalmic departments in public hospitals, subsidizing advanced technology for diagnostic centers, and fostering research collaborations with global institutions will elevate Dhaka's status as a regional leader in eye care. Furthermore, integrating artificial intelligence (AI) tools for early disease detection—such as AI-powered retinal imaging systems—could revolutionize the efficiency of ophthalmic services.</w:t>
      </w:r>
    </w:p>
    <w:bookmarkEnd w:id="23"/>
    <w:bookmarkStart w:id="24" w:name="conclusion"/>
    <w:p>
      <w:pPr>
        <w:pStyle w:val="Heading2"/>
      </w:pPr>
      <w:r>
        <w:t xml:space="preserve">Conclusion</w:t>
      </w:r>
    </w:p>
    <w:p>
      <w:pPr>
        <w:pStyle w:val="FirstParagraph"/>
      </w:pPr>
      <w:r>
        <w:t xml:space="preserve">In conclusion, ophthalmologists in Bangladesh Dhaka are at the forefront of combating vision-related health challenges in a rapidly growing urban environment. Their work requires not only medical expertise but also adaptability to socio-economic constraints and technological advancements. By addressing systemic barriers through collaborative efforts, policy support, and innovation, Bangladesh can ensure equitable access to quality eye care for all its citizens. This academic abstract underscores the indispensable role of ophthalmologists in shaping the future of healthcare in Dhaka and beyond.</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Bangladesh Dhaka</dc:title>
  <dc:creator/>
  <dc:language>en</dc:language>
  <cp:keywords/>
  <dcterms:created xsi:type="dcterms:W3CDTF">2026-07-21T03:17:14Z</dcterms:created>
  <dcterms:modified xsi:type="dcterms:W3CDTF">2026-07-21T03:17:14Z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