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cd64d0582fac5f655554f01b91f5dddf9f0924b"/>
    <w:p>
      <w:pPr>
        <w:pStyle w:val="Heading1"/>
      </w:pPr>
      <w:r>
        <w:t xml:space="preserve">Abstract Academic Document: Ophthalmologist in Canada Vancouver</w:t>
      </w:r>
    </w:p>
    <w:p>
      <w:pPr>
        <w:pStyle w:val="FirstParagraph"/>
      </w:pPr>
      <w:r>
        <w:rPr>
          <w:iCs/>
          <w:i/>
        </w:rPr>
        <w:t xml:space="preserve">This document explores the role, responsibilities, and significance of an ophthalmologist within the healthcare landscape of Canada, specifically focusing on the city of Vancouver. The interplay between academic rigor, clinical practice, and regional healthcare demands is analyzed to highlight the unique contributions of ophthalmologists in Vancouver.</w:t>
      </w:r>
    </w:p>
    <w:bookmarkEnd w:id="20"/>
    <w:bookmarkStart w:id="21" w:name="introduction"/>
    <w:p>
      <w:pPr>
        <w:pStyle w:val="Heading2"/>
      </w:pPr>
      <w:r>
        <w:t xml:space="preserve">Introduction</w:t>
      </w:r>
    </w:p>
    <w:p>
      <w:pPr>
        <w:pStyle w:val="FirstParagraph"/>
      </w:pPr>
      <w:r>
        <w:t xml:space="preserve">The role of an ophthalmologist in Canada’s healthcare system is both specialized and critical. In Vancouver, a city renowned for its diverse population, advanced medical infrastructure, and proximity to global health research networks, the practice of ophthalmology takes on unique dimensions. This abstract academic document examines the multifaceted responsibilities of an ophthalmologist in Vancouver, Canada, emphasizing their contributions to public health through clinical expertise, innovation in treatment modalities, and alignment with national healthcare standards. The analysis is framed within the context of Vancouver’s demographic characteristics, environmental factors influencing ocular health (such as UV exposure from coastal climates), and the integration of Indigenous health practices into modern medical care.</w:t>
      </w:r>
    </w:p>
    <w:bookmarkEnd w:id="21"/>
    <w:bookmarkStart w:id="22" w:name="education-and-training-pathways"/>
    <w:p>
      <w:pPr>
        <w:pStyle w:val="Heading2"/>
      </w:pPr>
      <w:r>
        <w:t xml:space="preserve">Education and Training Pathways</w:t>
      </w:r>
    </w:p>
    <w:p>
      <w:pPr>
        <w:pStyle w:val="FirstParagraph"/>
      </w:pPr>
      <w:r>
        <w:t xml:space="preserve">Becoming an ophthalmologist in Canada requires rigorous academic and clinical training. Aspiring ophthalmologists must complete a bachelor’s degree, followed by a four-year medical degree (MD) from an accredited Canadian institution. Postgraduate education includes a one-year internship in general medicine and surgery, after which candidates pursue specialized training in ophthalmology through the Royal College of Physicians and Surgeons of Canada (RCPSC). This residency program typically lasts five years and involves hands-on experience in diagnosing, treating, and managing a wide range of ocular conditions. In Vancouver, trainees benefit from affiliations with leading institutions such as the University of British Columbia (UBC) Faculty of Medicine, the Vancouver General Hospital (VGH), and St. Paul’s Hospital.</w:t>
      </w:r>
    </w:p>
    <w:p>
      <w:pPr>
        <w:pStyle w:val="BodyText"/>
      </w:pPr>
      <w:r>
        <w:t xml:space="preserve">Specialization in subfields like corneal surgery, glaucoma management, pediatric ophthalmology, or retina care further enhances an ophthalmologist’s expertise. The Canadian healthcare system emphasizes evidence-based practice, and Vancouver’s academic institutions are at the forefront of research into emerging treatments such as gene therapy for inherited retinal diseases and AI-driven diagnostic tools for early detection of age-related macular degeneration (AMD). These advancements underscore the dynamic interplay between clinical practice and academic inquiry in Vancouver’s ophthalmology community.</w:t>
      </w:r>
    </w:p>
    <w:bookmarkEnd w:id="22"/>
    <w:bookmarkStart w:id="23" w:name="clinical-responsibilities-in-vancouver"/>
    <w:p>
      <w:pPr>
        <w:pStyle w:val="Heading2"/>
      </w:pPr>
      <w:r>
        <w:t xml:space="preserve">Clinical Responsibilities in Vancouver</w:t>
      </w:r>
    </w:p>
    <w:p>
      <w:pPr>
        <w:pStyle w:val="FirstParagraph"/>
      </w:pPr>
      <w:r>
        <w:t xml:space="preserve">An ophthalmologist in Vancouver operates within a healthcare environment shaped by both urban density and geographic diversity. The city’s multicultural population necessitates cultural competence and linguistic adaptability, as practitioners often serve patients from over 200 ethnic backgrounds. Common ocular conditions treated include diabetic retinopathy (linked to Vancouver’s high rates of diabetes), cataracts, refractive errors, and dry eye syndrome exacerbated by the region’s arid climate. Additionally, ophthalmologists in Vancouver are increasingly addressing the visual health needs of Indigenous communities through initiatives like mobile eye clinics and partnerships with First Nations health organizations.</w:t>
      </w:r>
    </w:p>
    <w:p>
      <w:pPr>
        <w:pStyle w:val="BodyText"/>
      </w:pPr>
      <w:r>
        <w:t xml:space="preserve">Vancouver’s coastal location also raises unique challenges. Increased exposure to ultraviolet (UV) radiation from sunlight and environmental pollutants such as particulate matter from wildfires can contribute to conditions like pterygium or photokeratitis. Ophthalmologists in the region collaborate with public health officials to develop preventive strategies, including UV-protective education campaigns and early screening programs for high-risk populations.</w:t>
      </w:r>
    </w:p>
    <w:bookmarkEnd w:id="23"/>
    <w:bookmarkStart w:id="24" w:name="technological-innovation-and-research"/>
    <w:p>
      <w:pPr>
        <w:pStyle w:val="Heading2"/>
      </w:pPr>
      <w:r>
        <w:t xml:space="preserve">Technological Innovation and Research</w:t>
      </w:r>
    </w:p>
    <w:p>
      <w:pPr>
        <w:pStyle w:val="FirstParagraph"/>
      </w:pPr>
      <w:r>
        <w:t xml:space="preserve">Vancouver’s ophthalmology community is a hub for technological innovation, driven by collaborations between academic institutions, industry partners, and clinical researchers. The city hosts several research centers focused on ocular health, such as the Eye Care Centre at UBC and the Pacific Ophthalmology Research Group. These entities contribute to groundbreaking studies in areas like laser eye surgery optimization, biocompatible intraocular lens (IOL) development, and telemedicine platforms for remote patient monitoring.</w:t>
      </w:r>
    </w:p>
    <w:p>
      <w:pPr>
        <w:pStyle w:val="BodyText"/>
      </w:pPr>
      <w:r>
        <w:t xml:space="preserve">The integration of artificial intelligence (AI) into diagnostic tools is a notable trend. For example, Vancouver-based startups are developing AI algorithms to detect diabetic retinopathy in retinal scans with high accuracy, enabling early intervention and reducing the burden on healthcare systems. Ophthalmologists in the region must stay abreast of these advancements through continuous professional development (CPD) programs offered by organizations like the Canadian Ophthalmological Society (COS).</w:t>
      </w:r>
    </w:p>
    <w:bookmarkEnd w:id="24"/>
    <w:bookmarkStart w:id="25" w:name="policy-and-ethical-considerations"/>
    <w:p>
      <w:pPr>
        <w:pStyle w:val="Heading2"/>
      </w:pPr>
      <w:r>
        <w:t xml:space="preserve">Policy and Ethical Considerations</w:t>
      </w:r>
    </w:p>
    <w:p>
      <w:pPr>
        <w:pStyle w:val="FirstParagraph"/>
      </w:pPr>
      <w:r>
        <w:t xml:space="preserve">The role of an ophthalmologist in Vancouver is also shaped by national and provincial healthcare policies. Canada’s publicly funded healthcare system, administered under the Canada Health Act, ensures equitable access to eye care services. However, challenges such as long wait times for specialist consultations (a common issue in public hospitals) have prompted initiatives like the integration of private practice models with public health systems. Vancouver’s ophthalmologists often balance these dual roles while adhering to ethical standards set by the College of Physicians and Surgeons of British Columbia (CPSBC).</w:t>
      </w:r>
    </w:p>
    <w:p>
      <w:pPr>
        <w:pStyle w:val="BodyText"/>
      </w:pPr>
      <w:r>
        <w:t xml:space="preserve">Ethical considerations include addressing disparities in access to care, particularly for marginalized communities. For instance, ophthalmologists may collaborate with social workers and community health advocates to provide subsidized treatments or financial assistance programs for low-income patients. Such efforts align with the Canadian Medical Association’s (CMA) commitment to universal healthcare and social determinants of health.</w:t>
      </w:r>
    </w:p>
    <w:bookmarkEnd w:id="25"/>
    <w:bookmarkStart w:id="26" w:name="conclusion"/>
    <w:p>
      <w:pPr>
        <w:pStyle w:val="Heading2"/>
      </w:pPr>
      <w:r>
        <w:t xml:space="preserve">Conclusion</w:t>
      </w:r>
    </w:p>
    <w:p>
      <w:pPr>
        <w:pStyle w:val="FirstParagraph"/>
      </w:pPr>
      <w:r>
        <w:t xml:space="preserve">The ophthalmologist in Vancouver, Canada, embodies a unique convergence of academic excellence, clinical specialization, and community engagement. Their work is deeply intertwined with the city’s cultural diversity, environmental factors, and technological advancements. As Canada continues to prioritize innovation in healthcare delivery and equitable access to services, the contributions of Vancouver’s ophthalmologists will remain pivotal in shaping national standards for ocular care. This abstract academic document underscores the importance of studying their role as a model for integrating medical expertise with regional and global health challenges.</w:t>
      </w:r>
    </w:p>
    <w:bookmarkEnd w:id="26"/>
    <w:p>
      <w:pPr>
        <w:pStyle w:val="BodyText"/>
      </w:pPr>
      <w:r>
        <w:rPr>
          <w:bCs/>
          <w:b/>
        </w:rPr>
        <w:t xml:space="preserve">Keywords:</w:t>
      </w:r>
      <w:r>
        <w:t xml:space="preserve"> </w:t>
      </w:r>
      <w:r>
        <w:t xml:space="preserve">Abstract Academic, Ophthalmologist, Canada Vancouver</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Canada Vancouver</dc:title>
  <dc:creator/>
  <dc:language>en</dc:language>
  <cp:keywords/>
  <dcterms:created xsi:type="dcterms:W3CDTF">2026-07-21T04:46:48Z</dcterms:created>
  <dcterms:modified xsi:type="dcterms:W3CDTF">2026-07-21T04:46:48Z</dcterms:modified>
</cp:coreProperties>
</file>

<file path=docProps/custom.xml><?xml version="1.0" encoding="utf-8"?>
<Properties xmlns="http://schemas.openxmlformats.org/officeDocument/2006/custom-properties" xmlns:vt="http://schemas.openxmlformats.org/officeDocument/2006/docPropsVTypes"/>
</file>