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bd12db810abdeed689bac378e541f0a3680d125"/>
    <w:p>
      <w:pPr>
        <w:pStyle w:val="Heading1"/>
      </w:pPr>
      <w:r>
        <w:t xml:space="preserve">Abstract Academic Document: The Role and Evolution of Ophthalmologists in China Guangzhou</w:t>
      </w:r>
    </w:p>
    <w:p>
      <w:pPr>
        <w:pStyle w:val="FirstParagraph"/>
      </w:pPr>
      <w:r>
        <w:rPr>
          <w:bCs/>
          <w:b/>
        </w:rPr>
        <w:t xml:space="preserve">Abstract academic:</w:t>
      </w:r>
      <w:r>
        <w:t xml:space="preserve"> </w:t>
      </w:r>
      <w:r>
        <w:t xml:space="preserve">This document presents a comprehensive analysis of the role, challenges, and advancements of ophthalmologists within the healthcare system of</w:t>
      </w:r>
      <w:r>
        <w:t xml:space="preserve"> </w:t>
      </w:r>
      <w:r>
        <w:rPr>
          <w:iCs/>
          <w:i/>
        </w:rPr>
        <w:t xml:space="preserve">China Guangzhou</w:t>
      </w:r>
      <w:r>
        <w:t xml:space="preserve">. As a major metropolis in southern China, Guangzhou has emerged as a hub for medical innovation and specialized care, with ophthalmology being one of the most dynamic fields. The study explores how ophthalmologists in Guangzhou contribute to public health, address rising eye disease prevalence, and integrate cutting-edge technology into clinical practice. It further examines the socio-economic factors influencing ocular healthcare accessibility in the region and highlights collaborative efforts between academic institutions, hospitals, and governmental bodies to enhance vision care outcomes.</w:t>
      </w:r>
    </w:p>
    <w:p>
      <w:pPr>
        <w:pStyle w:val="BodyText"/>
      </w:pPr>
      <w:r>
        <w:rPr>
          <w:bCs/>
          <w:b/>
        </w:rPr>
        <w:t xml:space="preserve">Introduction:</w:t>
      </w:r>
      <w:r>
        <w:t xml:space="preserve"> </w:t>
      </w:r>
      <w:r>
        <w:t xml:space="preserve">Ophthalmologists are pivotal in diagnosing and managing eye disorders, ranging from refractive errors to complex conditions like glaucoma, diabetic retinopathy, and age-related macular degeneration. In</w:t>
      </w:r>
      <w:r>
        <w:t xml:space="preserve"> </w:t>
      </w:r>
      <w:r>
        <w:rPr>
          <w:iCs/>
          <w:i/>
        </w:rPr>
        <w:t xml:space="preserve">China Guangzhou</w:t>
      </w:r>
      <w:r>
        <w:t xml:space="preserve">, where urbanization has accelerated over the past three decades, the demand for specialized ophthalmic services has surged. The city’s population exceeds 15 million, with a growing aging demographic and increased prevalence of lifestyle-associated eye diseases such as myopia and cataracts. This abstract academic document contextualizes the unique challenges faced by ophthalmologists in Guangzhou while emphasizing their role in advancing medical science through research and education.</w:t>
      </w:r>
    </w:p>
    <w:p>
      <w:pPr>
        <w:pStyle w:val="BodyText"/>
      </w:pPr>
      <w:r>
        <w:rPr>
          <w:bCs/>
          <w:b/>
        </w:rPr>
        <w:t xml:space="preserve">Contextual Factors:</w:t>
      </w:r>
      <w:r>
        <w:t xml:space="preserve"> </w:t>
      </w:r>
      <w:r>
        <w:t xml:space="preserve">Guangzhou, as a key economic center in China’s Pearl River Delta region, has witnessed rapid industrialization and urbanization. These factors have contributed to lifestyle changes, including prolonged screen time and reduced outdoor activity, exacerbating the incidence of myopia among children and adolescents. According to recent data from the Chinese National Health Commission (2023), Guangzhou ranks among the top cities in China for myopia rates, with over 80% of schoolchildren affected. Such statistics underscore the critical need for ophthalmologists to develop targeted interventions and public health campaigns.</w:t>
      </w:r>
    </w:p>
    <w:p>
      <w:pPr>
        <w:pStyle w:val="BodyText"/>
      </w:pPr>
      <w:r>
        <w:rPr>
          <w:bCs/>
          <w:b/>
        </w:rPr>
        <w:t xml:space="preserve">Role of Ophthalmologists:</w:t>
      </w:r>
      <w:r>
        <w:t xml:space="preserve"> </w:t>
      </w:r>
      <w:r>
        <w:t xml:space="preserve">Ophthalmologists in</w:t>
      </w:r>
      <w:r>
        <w:t xml:space="preserve"> </w:t>
      </w:r>
      <w:r>
        <w:rPr>
          <w:iCs/>
          <w:i/>
        </w:rPr>
        <w:t xml:space="preserve">China Guangzhou</w:t>
      </w:r>
      <w:r>
        <w:t xml:space="preserve"> </w:t>
      </w:r>
      <w:r>
        <w:t xml:space="preserve">are not only clinicians but also researchers, educators, and advocates for visual health. They operate within a network of tertiary hospitals, such as the Guangzhou Women and Children’s Medical Center and Sun Yat-sen University Affiliated Hospital, which are recognized for their state-of-the-art facilities and multidisciplinary approaches. These institutions often collaborate with international partners to adopt advanced diagnostic tools like optical coherence tomography (OCT), laser surgery systems, and AI-driven imaging software. Such innovations enable early detection of conditions like diabetic retinopathy and enhance surgical precision in procedures such as cataract removal and corneal transplants.</w:t>
      </w:r>
    </w:p>
    <w:p>
      <w:pPr>
        <w:pStyle w:val="BodyText"/>
      </w:pPr>
      <w:r>
        <w:rPr>
          <w:bCs/>
          <w:b/>
        </w:rPr>
        <w:t xml:space="preserve">Challenges in Practice:</w:t>
      </w:r>
      <w:r>
        <w:t xml:space="preserve"> </w:t>
      </w:r>
      <w:r>
        <w:t xml:space="preserve">Despite advancements, ophthalmologists in Guangzhou face several challenges. These include a high patient-to-physician ratio due to the city’s population density, disparities in access to care between urban and suburban areas, and the financial burden of advanced treatments for low-income patients. Additionally, the integration of artificial intelligence (AI) into diagnostics raises ethical questions about data privacy and the potential displacement of human expertise. Addressing these issues requires systemic reforms in healthcare policy, increased funding for preventive care programs, and public-private partnerships to expand outreach services.</w:t>
      </w:r>
    </w:p>
    <w:p>
      <w:pPr>
        <w:pStyle w:val="BodyText"/>
      </w:pPr>
      <w:r>
        <w:rPr>
          <w:bCs/>
          <w:b/>
        </w:rPr>
        <w:t xml:space="preserve">Research and Education:</w:t>
      </w:r>
      <w:r>
        <w:t xml:space="preserve"> </w:t>
      </w:r>
      <w:r>
        <w:t xml:space="preserve">Guangzhou is home to leading academic institutions such as Sun Yat-sen University’s School of Medicine, which conducts groundbreaking research on ocular genetics and regenerative medicine. Ophthalmologists in the region actively participate in clinical trials for novel therapies, including gene editing techniques for inherited retinal diseases. Furthermore, they contribute to global knowledge through publications in high-impact journals and international conferences. Educational initiatives are also expanding: residency programs now emphasize cross-disciplinary training with neurology and endocrinology to better manage systemic conditions that affect vision.</w:t>
      </w:r>
    </w:p>
    <w:p>
      <w:pPr>
        <w:pStyle w:val="BodyText"/>
      </w:pPr>
      <w:r>
        <w:rPr>
          <w:bCs/>
          <w:b/>
        </w:rPr>
        <w:t xml:space="preserve">Public Health Initiatives:</w:t>
      </w:r>
      <w:r>
        <w:t xml:space="preserve"> </w:t>
      </w:r>
      <w:r>
        <w:t xml:space="preserve">The Guangzhou municipal government, in collaboration with ophthalmologists, has launched several public health campaigns. For instance, the “Bright Eyes” initiative focuses on screening children for myopia and promoting outdoor activities through school programs. Additionally, mobile clinics equipped with portable eye diagnostic tools are deployed to rural areas surrounding Guangzhou to bridge the urban-rural healthcare divide. These efforts align with China’s national vision 2030 plan, which aims to reduce preventable blindness by 50% by 2035.</w:t>
      </w:r>
    </w:p>
    <w:p>
      <w:pPr>
        <w:pStyle w:val="BodyText"/>
      </w:pPr>
      <w:r>
        <w:rPr>
          <w:bCs/>
          <w:b/>
        </w:rPr>
        <w:t xml:space="preserve">Future Directions:</w:t>
      </w:r>
      <w:r>
        <w:t xml:space="preserve"> </w:t>
      </w:r>
      <w:r>
        <w:t xml:space="preserve">The future of ophthalmology in</w:t>
      </w:r>
      <w:r>
        <w:t xml:space="preserve"> </w:t>
      </w:r>
      <w:r>
        <w:rPr>
          <w:iCs/>
          <w:i/>
        </w:rPr>
        <w:t xml:space="preserve">China Guangzhou</w:t>
      </w:r>
      <w:r>
        <w:t xml:space="preserve"> </w:t>
      </w:r>
      <w:r>
        <w:t xml:space="preserve">hinges on leveraging technology and fostering global collaborations. Telemedicine platforms are being tested to provide remote consultations for patients in underserved regions, while AI-powered predictive models could revolutionize early disease detection. Moreover, the integration of biotechnology into treatments—such as stem cell therapy for corneal repair—is expected to redefine clinical outcomes. Ophthalmologists must also navigate regulatory frameworks to ensure equitable access to these advancements.</w:t>
      </w:r>
    </w:p>
    <w:p>
      <w:pPr>
        <w:pStyle w:val="BodyText"/>
      </w:pPr>
      <w:r>
        <w:rPr>
          <w:bCs/>
          <w:b/>
        </w:rPr>
        <w:t xml:space="preserve">Conclusion:</w:t>
      </w:r>
      <w:r>
        <w:t xml:space="preserve"> </w:t>
      </w:r>
      <w:r>
        <w:t xml:space="preserve">The role of ophthalmologists in</w:t>
      </w:r>
      <w:r>
        <w:t xml:space="preserve"> </w:t>
      </w:r>
      <w:r>
        <w:rPr>
          <w:iCs/>
          <w:i/>
        </w:rPr>
        <w:t xml:space="preserve">China Guangzhou</w:t>
      </w:r>
      <w:r>
        <w:t xml:space="preserve"> </w:t>
      </w:r>
      <w:r>
        <w:t xml:space="preserve">is indispensable in addressing the complex interplay of population health, technological innovation, and socio-economic disparities. Through their expertise, research contributions, and commitment to public health, they are shaping a future where vision care is accessible, affordable, and aligned with global medical standards. This abstract academic document underscores the importance of continued investment in ophthalmic education and infrastructure to meet the evolving needs of Guangzhou’s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China Guangzhou</dc:title>
  <dc:creator/>
  <dc:language>en</dc:language>
  <cp:keywords/>
  <dcterms:created xsi:type="dcterms:W3CDTF">2026-07-23T10:34:49Z</dcterms:created>
  <dcterms:modified xsi:type="dcterms:W3CDTF">2026-07-23T10:34:49Z</dcterms:modified>
</cp:coreProperties>
</file>

<file path=docProps/custom.xml><?xml version="1.0" encoding="utf-8"?>
<Properties xmlns="http://schemas.openxmlformats.org/officeDocument/2006/custom-properties" xmlns:vt="http://schemas.openxmlformats.org/officeDocument/2006/docPropsVTypes"/>
</file>