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6f7b7cf0f917ff2621855b7e710cbd8c045d2a"/>
    <w:p>
      <w:pPr>
        <w:pStyle w:val="Heading1"/>
      </w:pPr>
      <w:r>
        <w:t xml:space="preserve">Abstract Academic Document: The Role and Evolution of the Ophthalmologist in France Lyon</w:t>
      </w:r>
    </w:p>
    <w:p>
      <w:pPr>
        <w:pStyle w:val="FirstParagraph"/>
      </w:pPr>
      <w:r>
        <w:rPr>
          <w:bCs/>
          <w:b/>
        </w:rPr>
        <w:t xml:space="preserve">Abstract:</w:t>
      </w:r>
      <w:r>
        <w:t xml:space="preserve"> </w:t>
      </w:r>
      <w:r>
        <w:t xml:space="preserve">This academic abstract explores the pivotal role of ophthalmologists within the healthcare system of France, with a specific focus on their professional landscape, challenges, and contributions in Lyon. As a major metropolitan hub in eastern France, Lyon has historically been a center for medical innovation and education. The city’s unique demographic profile—characterized by an aging population, high urbanization rates, and proximity to rural areas—has necessitated the development of specialized ophthalmic services tailored to regional needs. This document examines the academic, clinical, and societal significance of ophthalmologists in Lyon, emphasizing their adaptability to technological advancements in diagnosis and treatment. It also evaluates their role within France’s national healthcare framework (Sécurité Sociale) and discusses emerging trends such as digital health integration, preventive care strategies, and interdisciplinary collaborations.</w:t>
      </w:r>
    </w:p>
    <w:bookmarkStart w:id="20" w:name="introduction"/>
    <w:p>
      <w:pPr>
        <w:pStyle w:val="Heading2"/>
      </w:pPr>
      <w:r>
        <w:t xml:space="preserve">1. Introduction</w:t>
      </w:r>
    </w:p>
    <w:p>
      <w:pPr>
        <w:pStyle w:val="FirstParagraph"/>
      </w:pPr>
      <w:r>
        <w:t xml:space="preserve">Ophthalmologists, medical specialists dedicated to the diagnosis and treatment of eye diseases, play a critical role in maintaining public health. In France—where ophthalmology is recognized as a core discipline within general medicine—the profession is highly regulated and integrated into both public and private healthcare systems. Lyon, as one of France’s largest cities with over 2.3 million inhabitants (as of 2023), represents a microcosm of the challenges and opportunities faced by ophthalmologists nationwide. The city’s historical reputation as a center for medical research, combined with its diverse patient population, makes it an ideal case study to analyze the evolving demands on ophthalmic professionals.</w:t>
      </w:r>
    </w:p>
    <w:bookmarkEnd w:id="20"/>
    <w:bookmarkStart w:id="21" w:name="X5fca5be7ad45791f6ccf46f599f65f7f6f106ba"/>
    <w:p>
      <w:pPr>
        <w:pStyle w:val="Heading2"/>
      </w:pPr>
      <w:r>
        <w:t xml:space="preserve">2. The Ophthalmologist in France Lyon: A Unique Context</w:t>
      </w:r>
    </w:p>
    <w:p>
      <w:pPr>
        <w:pStyle w:val="FirstParagraph"/>
      </w:pPr>
      <w:r>
        <w:t xml:space="preserve">The ophthalmologist in Lyon operates within a dynamic environment shaped by the city’s status as a regional capital. Lyon hosts several prominent institutions, including the Hospices Civils de Lyon (HCL) and the University of Lyon (Université Claude Bernard), both of which contribute to advanced training and research in ophthalmology. Additionally, the city’s strategic location between Paris and Geneva fosters international collaboration in medical innovation. However, this prominence also brings challenges: rising demand for services due to an aging population, disparities in access to care between urban and peri-urban areas, and the need for continuous adaptation to emerging technologies.</w:t>
      </w:r>
    </w:p>
    <w:bookmarkEnd w:id="21"/>
    <w:bookmarkStart w:id="22" w:name="X1773f3ab5c2f3b433c22aadc8ec2d39eb136f0b"/>
    <w:p>
      <w:pPr>
        <w:pStyle w:val="Heading2"/>
      </w:pPr>
      <w:r>
        <w:t xml:space="preserve">3. Academic Training and Professional Standards</w:t>
      </w:r>
    </w:p>
    <w:p>
      <w:pPr>
        <w:pStyle w:val="FirstParagraph"/>
      </w:pPr>
      <w:r>
        <w:t xml:space="preserve">In France, ophthalmologists are required to complete a rigorous academic path. Following medical school (médecine générale), they undergo a five-year residency in ophthalmology, culminating in the certification of Diplôme de Spécialisation en Ophtalmologie (DSO). In Lyon, this training is supported by specialized institutions such as the Centre Hospitalier Universitaire de Lyon (CHU de Lyon) and affiliated teaching hospitals. The academic curriculum emphasizes both clinical practice and research, with a focus on areas such as refractive surgery, retinal diseases, glaucoma management, and pediatric ophthalmology. These programs are aligned with national standards set by the French Medical Council (Conseil National de l'Ordre des Médecins).</w:t>
      </w:r>
    </w:p>
    <w:bookmarkEnd w:id="22"/>
    <w:bookmarkStart w:id="23" w:name="clinical-challenges-and-innovations"/>
    <w:p>
      <w:pPr>
        <w:pStyle w:val="Heading2"/>
      </w:pPr>
      <w:r>
        <w:t xml:space="preserve">4. Clinical Challenges and Innovations</w:t>
      </w:r>
    </w:p>
    <w:p>
      <w:pPr>
        <w:pStyle w:val="FirstParagraph"/>
      </w:pPr>
      <w:r>
        <w:t xml:space="preserve">Ophthalmologists in Lyon face a dual challenge: addressing the rising prevalence of chronic eye conditions (e.g., age-related macular degeneration, diabetic retinopathy) while integrating cutting-edge technologies into their practice. For instance, the adoption of artificial intelligence (AI)-assisted diagnostics for retinal imaging has improved early detection rates. Furthermore, Lyon’s ophthalmologists have been at the forefront of adopting minimally invasive procedures such as femtosecond laser cataract surgery and intraocular lens implants tailored to individual patient needs. These innovations are supported by strong public funding for medical research and collaboration with biotech firms based in the Rhône-Alpes region.</w:t>
      </w:r>
    </w:p>
    <w:bookmarkEnd w:id="23"/>
    <w:bookmarkStart w:id="24" w:name="societal-and-policy-influences"/>
    <w:p>
      <w:pPr>
        <w:pStyle w:val="Heading2"/>
      </w:pPr>
      <w:r>
        <w:t xml:space="preserve">5. Societal and Policy Influences</w:t>
      </w:r>
    </w:p>
    <w:p>
      <w:pPr>
        <w:pStyle w:val="FirstParagraph"/>
      </w:pPr>
      <w:r>
        <w:t xml:space="preserve">The role of ophthalmologists in Lyon is also influenced by France’s national healthcare policies. The French system guarantees universal access to medical services through the Sécurité Sociale, which subsidizes treatments such as laser vision correction and intraocular lens replacements. However, disparities persist: rural areas surrounding Lyon often experience shortages of specialist care, necessitating mobile clinics or telemedicine solutions. Ophthalmologists in the region have increasingly partnered with local health authorities to implement preventive campaigns targeting diabetic patients and elderly populations at risk for visual impairments.</w:t>
      </w:r>
    </w:p>
    <w:bookmarkEnd w:id="24"/>
    <w:bookmarkStart w:id="25" w:name="emerging-trends-and-future-directions"/>
    <w:p>
      <w:pPr>
        <w:pStyle w:val="Heading2"/>
      </w:pPr>
      <w:r>
        <w:t xml:space="preserve">6. Emerging Trends and Future Directions</w:t>
      </w:r>
    </w:p>
    <w:p>
      <w:pPr>
        <w:pStyle w:val="FirstParagraph"/>
      </w:pPr>
      <w:r>
        <w:t xml:space="preserve">The future of ophthalmology in Lyon is poised to be shaped by several trends. First, the integration of digital health tools, such as AI-driven diagnostic apps and remote monitoring devices, promises to enhance efficiency. Second, the aging demographic in France (projected to reach 30% by 2035) will likely increase demand for cataract surgery and glaucoma management. Third, interdisciplinary collaborations between ophthalmologists and neurologists or endocrinologists are expanding to address systemic conditions with ocular manifestations. In this context, Lyon’s academic institutions are actively preparing future professionals through research initiatives on genetic eye diseases and regenerative medicine.</w:t>
      </w:r>
    </w:p>
    <w:bookmarkEnd w:id="25"/>
    <w:bookmarkStart w:id="26" w:name="conclusion"/>
    <w:p>
      <w:pPr>
        <w:pStyle w:val="Heading2"/>
      </w:pPr>
      <w:r>
        <w:t xml:space="preserve">7. Conclusion</w:t>
      </w:r>
    </w:p>
    <w:p>
      <w:pPr>
        <w:pStyle w:val="FirstParagraph"/>
      </w:pPr>
      <w:r>
        <w:t xml:space="preserve">The ophthalmologist in France Lyon embodies the intersection of clinical expertise, technological innovation, and public health responsibility. Their role is not only to treat individual patients but also to contribute to broader societal goals, such as reducing healthcare disparities and advancing medical science. As Lyon continues to evolve as a hub for biomedical research and patient care, the ophthalmologists there will remain pivotal in shaping the future of eye health in France and beyond.</w:t>
      </w:r>
    </w:p>
    <w:p>
      <w:pPr>
        <w:pStyle w:val="BodyText"/>
      </w:pPr>
      <w:r>
        <w:rPr>
          <w:iCs/>
          <w:i/>
        </w:rPr>
        <w:t xml:space="preserve">Keywords: Ophthalmologist, France Lyon, Academic Abstract, Eye Health Innovation, Public Healthcare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France Lyon</dc:title>
  <dc:creator/>
  <dc:language>en</dc:language>
  <cp:keywords/>
  <dcterms:created xsi:type="dcterms:W3CDTF">2026-07-20T23:47:39Z</dcterms:created>
  <dcterms:modified xsi:type="dcterms:W3CDTF">2026-07-20T23:47:39Z</dcterms:modified>
</cp:coreProperties>
</file>

<file path=docProps/custom.xml><?xml version="1.0" encoding="utf-8"?>
<Properties xmlns="http://schemas.openxmlformats.org/officeDocument/2006/custom-properties" xmlns:vt="http://schemas.openxmlformats.org/officeDocument/2006/docPropsVTypes"/>
</file>