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02b17404ffd6cbb993a31eee4dc83225a9f8a"/>
    <w:p>
      <w:pPr>
        <w:pStyle w:val="Heading1"/>
      </w:pPr>
      <w:r>
        <w:t xml:space="preserve">Abstract Academic: The Role, Challenges, and Future of Ophthalmologists in Germany Berlin</w:t>
      </w:r>
    </w:p>
    <w:p>
      <w:pPr>
        <w:pStyle w:val="FirstParagraph"/>
      </w:pPr>
      <w:r>
        <w:rPr>
          <w:bCs/>
          <w:b/>
        </w:rPr>
        <w:t xml:space="preserve">Abstract:</w:t>
      </w:r>
    </w:p>
    <w:p>
      <w:pPr>
        <w:pStyle w:val="BodyText"/>
      </w:pPr>
      <w:r>
        <w:t xml:space="preserve">The role of ophthalmologists in modern healthcare systems is pivotal, particularly in urban centers like Berlin, Germany. This academic abstract explores the multifaceted responsibilities of ophthalmologists within the context of Germany’s healthcare framework, with a specific focus on Berlin—a city renowned for its advanced medical infrastructure and diverse population. As a major hub for medical innovation and education in Europe, Berlin presents unique opportunities and challenges for ophthalmologists navigating both clinical practice and research. This document analyzes the academic, professional, and socio-economic dimensions of ophthalmology in Germany’s capital city, emphasizing the interplay between technological advancements, demographic shifts, and policy frameworks.</w:t>
      </w:r>
    </w:p>
    <w:bookmarkStart w:id="20" w:name="X110180a71376eae3bf09ee426fe95f2238f16ca"/>
    <w:p>
      <w:pPr>
        <w:pStyle w:val="Heading2"/>
      </w:pPr>
      <w:r>
        <w:t xml:space="preserve">1. Introduction: The Significance of Ophthalmology in Germany Berlin</w:t>
      </w:r>
    </w:p>
    <w:p>
      <w:pPr>
        <w:pStyle w:val="FirstParagraph"/>
      </w:pPr>
      <w:r>
        <w:t xml:space="preserve">Berlin is a leading center for medical excellence in Europe, home to world-class hospitals such as Charité – Universitätsmedizin Berlin and the Johann Wolfgang Goethe University. The city’s healthcare system integrates public and private sectors, offering comprehensive eye care services to a population of over 3.7 million residents. Ophthalmologists in Berlin play a critical role in addressing both routine eye health concerns and complex ocular diseases, including diabetes-related retinopathy, age-related macular degeneration (AMD), and glaucoma. Given the aging population in Germany—a demographic trend that is expected to increase by 25% by 2030—ophthalmologists are under growing pressure to deliver high-quality care while managing rising demand for surgical interventions and chronic disease management.</w:t>
      </w:r>
    </w:p>
    <w:bookmarkEnd w:id="20"/>
    <w:bookmarkStart w:id="21" w:name="Xf83b35bf0c94410f1561ef7ea069a945451c9ef"/>
    <w:p>
      <w:pPr>
        <w:pStyle w:val="Heading2"/>
      </w:pPr>
      <w:r>
        <w:t xml:space="preserve">2. The Academic and Professional Landscape of Ophthalmology in Germany Berlin</w:t>
      </w:r>
    </w:p>
    <w:p>
      <w:pPr>
        <w:pStyle w:val="FirstParagraph"/>
      </w:pPr>
      <w:r>
        <w:t xml:space="preserve">Becoming an ophthalmologist in Germany requires rigorous academic training, including a medical degree (Staatsexamen) followed by specialized postgraduate education. Berlin, as the epicenter of German ophthalmological research, hosts prestigious institutions such as the Charité Eye Clinic and the Institute for Ophthalmic Research at Freie Universität Berlin. These institutions contribute to cutting-edge advancements in fields like refractive surgery, corneal transplantation, and genetic eye disease research. Additionally, Berlin’s academic programs emphasize interdisciplinary collaboration between ophthalmologists, neuroscientists, and bioengineers to address complex ocular conditions.</w:t>
      </w:r>
    </w:p>
    <w:p>
      <w:pPr>
        <w:pStyle w:val="BodyText"/>
      </w:pPr>
      <w:r>
        <w:t xml:space="preserve">Germany’s healthcare system mandates that ophthalmologists adhere to strict licensing requirements set by the German Medical Association (Bundesärztekammer). In Berlin, practitioners must also navigate the complexities of statutory health insurance (GKV) and private insurance systems, which dictate treatment protocols and reimbursement structures. This dual framework necessitates a deep understanding of both clinical standards and administrative procedures.</w:t>
      </w:r>
    </w:p>
    <w:bookmarkEnd w:id="21"/>
    <w:bookmarkStart w:id="22" w:name="X05133b95a6ae90d3b29cd349bec528af699fa68"/>
    <w:p>
      <w:pPr>
        <w:pStyle w:val="Heading2"/>
      </w:pPr>
      <w:r>
        <w:t xml:space="preserve">3. Challenges Facing Ophthalmologists in Germany Berlin</w:t>
      </w:r>
    </w:p>
    <w:p>
      <w:pPr>
        <w:pStyle w:val="FirstParagraph"/>
      </w:pPr>
      <w:r>
        <w:t xml:space="preserve">Despite its strengths, the ophthalmological field in Berlin is not without challenges. One significant issue is the increasing prevalence of chronic ocular diseases linked to lifestyle factors such as prolonged screen use, sedentary behavior, and urban pollution. Additionally, the integration of new technologies—such as AI-driven diagnostic tools and robotic-assisted surgeries—requires continuous professional development for ophthalmologists to stay competitive.</w:t>
      </w:r>
    </w:p>
    <w:p>
      <w:pPr>
        <w:pStyle w:val="BodyText"/>
      </w:pPr>
      <w:r>
        <w:t xml:space="preserve">Another challenge lies in the equitable distribution of eye care services across Berlin’s diverse neighborhoods. While central districts like Mitte and Charlottenburg boast state-of-the-art clinics, outer boroughs may face shortages of specialized ophthalmic care due to resource allocation disparities. This highlights the need for policy interventions to ensure universal access to quality healthcare.</w:t>
      </w:r>
    </w:p>
    <w:bookmarkEnd w:id="22"/>
    <w:bookmarkStart w:id="23" w:name="Xd9bd55e7ec2c6aed2bec14c87ad3275acf76cdd"/>
    <w:p>
      <w:pPr>
        <w:pStyle w:val="Heading2"/>
      </w:pPr>
      <w:r>
        <w:t xml:space="preserve">4. Future Directions: Innovations and Opportunities in Ophthalmology</w:t>
      </w:r>
    </w:p>
    <w:p>
      <w:pPr>
        <w:pStyle w:val="FirstParagraph"/>
      </w:pPr>
      <w:r>
        <w:t xml:space="preserve">The future of ophthalmology in Berlin is poised for transformative growth, driven by innovation and global collaboration. Emerging technologies such as optical coherence tomography (OCT) imaging, gene therapy for inherited retinal diseases, and telemedicine platforms are reshaping diagnostic and treatment paradigms. For instance, Berlin-based startups like</w:t>
      </w:r>
      <w:r>
        <w:t xml:space="preserve"> </w:t>
      </w:r>
      <w:r>
        <w:rPr>
          <w:iCs/>
          <w:i/>
        </w:rPr>
        <w:t xml:space="preserve">Oculis</w:t>
      </w:r>
      <w:r>
        <w:t xml:space="preserve"> </w:t>
      </w:r>
      <w:r>
        <w:t xml:space="preserve">are pioneering AI algorithms to detect early signs of diabetic retinopathy with remarkable accuracy.</w:t>
      </w:r>
    </w:p>
    <w:p>
      <w:pPr>
        <w:pStyle w:val="BodyText"/>
      </w:pPr>
      <w:r>
        <w:t xml:space="preserve">Moreover, the city’s strategic location as a bridge between Eastern and Western Europe makes it a focal point for international research partnerships. Ophthalmologists in Berlin frequently collaborate with institutions in Scandinavia, the UK, and the US on clinical trials for novel therapies. This global engagement not only advances medical knowledge but also enhances Berlin’s reputation as a leader in ophthalmic innovation.</w:t>
      </w:r>
    </w:p>
    <w:bookmarkEnd w:id="23"/>
    <w:bookmarkStart w:id="24" w:name="Xb0c824586fb588369f70a56b59f15a49c467290"/>
    <w:p>
      <w:pPr>
        <w:pStyle w:val="Heading2"/>
      </w:pPr>
      <w:r>
        <w:t xml:space="preserve">5. Conclusion: The Role of Ophthalmologists as Pillars of Public Health</w:t>
      </w:r>
    </w:p>
    <w:p>
      <w:pPr>
        <w:pStyle w:val="FirstParagraph"/>
      </w:pPr>
      <w:r>
        <w:t xml:space="preserve">In conclusion, ophthalmologists in Germany Berlin occupy a unique position at the intersection of clinical practice, academic research, and public health policy. Their expertise is crucial for addressing both the immediate needs of patients and the long-term challenges posed by demographic changes and technological evolution. As Berlin continues to grow as a medical powerhouse, ophthalmologists will remain central to ensuring that eye care remains accessible, innovative, and patient-centered. Future academic discourse should prioritize interdisciplinary approaches that integrate technology, policy reform, and community engagement to sustain the high standards of ophthalmic care in this dynamic urban environment.</w:t>
      </w:r>
    </w:p>
    <w:p>
      <w:pPr>
        <w:pStyle w:val="BodyText"/>
      </w:pPr>
      <w:r>
        <w:rPr>
          <w:iCs/>
          <w:i/>
        </w:rPr>
        <w:t xml:space="preserve">Keywords: Ophthalmologist, Germany Berlin, Academic Research, Healthcare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Germany Berlin</dc:title>
  <dc:creator/>
  <dc:language>en</dc:language>
  <cp:keywords/>
  <dcterms:created xsi:type="dcterms:W3CDTF">2026-07-20T04:05:08Z</dcterms:created>
  <dcterms:modified xsi:type="dcterms:W3CDTF">2026-07-20T04:05:08Z</dcterms:modified>
</cp:coreProperties>
</file>

<file path=docProps/custom.xml><?xml version="1.0" encoding="utf-8"?>
<Properties xmlns="http://schemas.openxmlformats.org/officeDocument/2006/custom-properties" xmlns:vt="http://schemas.openxmlformats.org/officeDocument/2006/docPropsVTypes"/>
</file>